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44E" w:rsidRDefault="00EB044E" w:rsidP="00EB044E">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2A55B7" w:rsidRPr="002A55B7">
        <w:rPr>
          <w:rFonts w:eastAsia="宋体" w:cs="Arial"/>
          <w:b/>
          <w:noProof/>
          <w:sz w:val="24"/>
          <w:szCs w:val="24"/>
          <w:lang w:eastAsia="zh-CN"/>
        </w:rPr>
        <w:t>R4-211053</w:t>
      </w:r>
      <w:r w:rsidR="002A55B7">
        <w:rPr>
          <w:rFonts w:eastAsia="宋体" w:cs="Arial"/>
          <w:b/>
          <w:noProof/>
          <w:sz w:val="24"/>
          <w:szCs w:val="24"/>
          <w:lang w:eastAsia="zh-CN"/>
        </w:rPr>
        <w:t>3</w:t>
      </w:r>
    </w:p>
    <w:p w:rsidR="00EB044E" w:rsidRDefault="00EB044E" w:rsidP="00EB044E">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rsidR="00D46BD4" w:rsidRPr="00EB044E"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854E64" w:rsidRPr="00854E64">
        <w:rPr>
          <w:rFonts w:ascii="Arial" w:hAnsi="Arial"/>
          <w:sz w:val="24"/>
          <w:lang w:val="en-US" w:eastAsia="zh-CN"/>
        </w:rPr>
        <w:t>Discussion on general issues for NR FR2 HST deployment scenario</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0A0DFF">
        <w:rPr>
          <w:rFonts w:ascii="Arial" w:hAnsi="Arial"/>
          <w:sz w:val="24"/>
          <w:lang w:val="pt-BR"/>
        </w:rPr>
        <w:t>9.8.1</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590DF8" w:rsidRPr="004B565E" w:rsidRDefault="00590DF8" w:rsidP="00590DF8">
      <w:pPr>
        <w:rPr>
          <w:lang w:val="en-US" w:eastAsia="zh-CN"/>
        </w:rPr>
      </w:pPr>
      <w:r>
        <w:rPr>
          <w:lang w:eastAsia="zh-CN"/>
        </w:rPr>
        <w:t>During RAN4#98-</w:t>
      </w:r>
      <w:r w:rsidR="00DD1B75">
        <w:rPr>
          <w:lang w:eastAsia="zh-CN"/>
        </w:rPr>
        <w:t>bis-</w:t>
      </w:r>
      <w:r>
        <w:rPr>
          <w:lang w:eastAsia="zh-CN"/>
        </w:rPr>
        <w:t xml:space="preserve">e meeting, Way forward </w:t>
      </w:r>
      <w:r w:rsidR="00C368C7">
        <w:rPr>
          <w:lang w:eastAsia="zh-CN"/>
        </w:rPr>
        <w:fldChar w:fldCharType="begin"/>
      </w:r>
      <w:r w:rsidR="00C368C7">
        <w:rPr>
          <w:lang w:eastAsia="zh-CN"/>
        </w:rPr>
        <w:instrText xml:space="preserve"> REF _Ref71556113 \r \h </w:instrText>
      </w:r>
      <w:r w:rsidR="00C368C7">
        <w:rPr>
          <w:lang w:eastAsia="zh-CN"/>
        </w:rPr>
      </w:r>
      <w:r w:rsidR="00C368C7">
        <w:rPr>
          <w:lang w:eastAsia="zh-CN"/>
        </w:rPr>
        <w:fldChar w:fldCharType="separate"/>
      </w:r>
      <w:bookmarkStart w:id="0" w:name="_GoBack"/>
      <w:r w:rsidR="00C368C7">
        <w:rPr>
          <w:lang w:eastAsia="zh-CN"/>
        </w:rPr>
        <w:t>[</w:t>
      </w:r>
      <w:bookmarkEnd w:id="0"/>
      <w:r w:rsidR="00C368C7">
        <w:rPr>
          <w:lang w:eastAsia="zh-CN"/>
        </w:rPr>
        <w:t>1]</w:t>
      </w:r>
      <w:r w:rsidR="00C368C7">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Pr="0011360B">
        <w:rPr>
          <w:lang w:eastAsia="zh-CN"/>
        </w:rPr>
        <w:t xml:space="preserve">on Deployment Scenario and UE RF Requirement for FR2 HST </w:t>
      </w:r>
      <w:r w:rsidRPr="004B565E">
        <w:rPr>
          <w:lang w:eastAsia="zh-CN"/>
        </w:rPr>
        <w:t xml:space="preserve">was approved. </w:t>
      </w:r>
      <w:r w:rsidRPr="004B565E">
        <w:rPr>
          <w:lang w:val="en-US" w:eastAsia="zh-CN"/>
        </w:rPr>
        <w:t xml:space="preserve">In this contribution, we share our views about </w:t>
      </w:r>
      <w:r w:rsidR="00854E64" w:rsidRPr="00854E64">
        <w:rPr>
          <w:lang w:val="en-US" w:eastAsia="zh-CN"/>
        </w:rPr>
        <w:t>general issues for NR FR2 HST deployment scenario</w:t>
      </w:r>
      <w:r w:rsidRPr="004B565E">
        <w:rPr>
          <w:lang w:val="en-US" w:eastAsia="zh-CN"/>
        </w:rPr>
        <w:t>.</w:t>
      </w:r>
    </w:p>
    <w:p w:rsidR="009760E9" w:rsidRDefault="003B1587" w:rsidP="009760E9">
      <w:pPr>
        <w:pStyle w:val="1"/>
        <w:spacing w:before="0" w:after="0"/>
        <w:rPr>
          <w:lang w:val="en-US" w:eastAsia="zh-CN"/>
        </w:rPr>
      </w:pPr>
      <w:r>
        <w:rPr>
          <w:rFonts w:hint="eastAsia"/>
          <w:lang w:val="en-US" w:eastAsia="zh-CN"/>
        </w:rPr>
        <w:t>D</w:t>
      </w:r>
      <w:r>
        <w:rPr>
          <w:lang w:val="en-US" w:eastAsia="zh-CN"/>
        </w:rPr>
        <w:t>iscussion</w:t>
      </w:r>
    </w:p>
    <w:p w:rsidR="00E86590" w:rsidRPr="00E86590" w:rsidRDefault="00DF500C" w:rsidP="00DF500C">
      <w:pPr>
        <w:pStyle w:val="2"/>
        <w:rPr>
          <w:lang w:val="en-US" w:eastAsia="zh-CN"/>
        </w:rPr>
      </w:pPr>
      <w:r>
        <w:rPr>
          <w:lang w:eastAsia="zh-CN"/>
        </w:rPr>
        <w:t>A</w:t>
      </w:r>
      <w:r w:rsidRPr="00DF500C">
        <w:rPr>
          <w:lang w:eastAsia="zh-CN"/>
        </w:rPr>
        <w:t>nother panel for beam search</w:t>
      </w:r>
    </w:p>
    <w:tbl>
      <w:tblPr>
        <w:tblStyle w:val="ae"/>
        <w:tblW w:w="0" w:type="auto"/>
        <w:tblLook w:val="04A0" w:firstRow="1" w:lastRow="0" w:firstColumn="1" w:lastColumn="0" w:noHBand="0" w:noVBand="1"/>
      </w:tblPr>
      <w:tblGrid>
        <w:gridCol w:w="10456"/>
      </w:tblGrid>
      <w:tr w:rsidR="00DF500C" w:rsidTr="00DF500C">
        <w:tc>
          <w:tcPr>
            <w:tcW w:w="10456" w:type="dxa"/>
          </w:tcPr>
          <w:p w:rsidR="00806F4E" w:rsidRDefault="00806F4E" w:rsidP="00DF500C">
            <w:pPr>
              <w:numPr>
                <w:ilvl w:val="0"/>
                <w:numId w:val="27"/>
              </w:numPr>
              <w:spacing w:after="0"/>
              <w:rPr>
                <w:i/>
                <w:lang w:val="en-US" w:eastAsia="zh-CN"/>
              </w:rPr>
            </w:pPr>
            <w:r w:rsidRPr="00806F4E">
              <w:rPr>
                <w:i/>
                <w:lang w:eastAsia="zh-CN"/>
              </w:rPr>
              <w:t>2 panels assumed to be implemented in the UE side</w:t>
            </w:r>
          </w:p>
          <w:p w:rsidR="00DF500C" w:rsidRPr="00DF500C" w:rsidRDefault="00DF500C" w:rsidP="00DF500C">
            <w:pPr>
              <w:numPr>
                <w:ilvl w:val="0"/>
                <w:numId w:val="27"/>
              </w:numPr>
              <w:spacing w:after="0"/>
              <w:rPr>
                <w:i/>
                <w:lang w:val="en-US" w:eastAsia="zh-CN"/>
              </w:rPr>
            </w:pPr>
            <w:r w:rsidRPr="00DF500C">
              <w:rPr>
                <w:i/>
                <w:lang w:val="en-US" w:eastAsia="zh-CN"/>
              </w:rPr>
              <w:t>Only the one active panel per UE can be used for Tx and Rx; and FFS whether another panel can be used for beam search</w:t>
            </w:r>
          </w:p>
        </w:tc>
      </w:tr>
    </w:tbl>
    <w:p w:rsidR="002B7BE1" w:rsidRDefault="002B7BE1" w:rsidP="002B7BE1">
      <w:pPr>
        <w:rPr>
          <w:lang w:val="en-US" w:eastAsia="zh-CN"/>
        </w:rPr>
      </w:pPr>
    </w:p>
    <w:p w:rsidR="00DF500C" w:rsidRDefault="00806F4E" w:rsidP="002B7BE1">
      <w:pPr>
        <w:rPr>
          <w:lang w:val="en-US" w:eastAsia="zh-CN"/>
        </w:rPr>
      </w:pPr>
      <w:r>
        <w:rPr>
          <w:lang w:val="en-US" w:eastAsia="zh-CN"/>
        </w:rPr>
        <w:t xml:space="preserve">In our view, with current assumption, </w:t>
      </w:r>
      <w:r>
        <w:rPr>
          <w:rFonts w:hint="eastAsia"/>
          <w:lang w:val="en-US" w:eastAsia="zh-CN"/>
        </w:rPr>
        <w:t>T</w:t>
      </w:r>
      <w:r w:rsidR="002036B9">
        <w:rPr>
          <w:lang w:val="en-US" w:eastAsia="zh-CN"/>
        </w:rPr>
        <w:t>DM method can be used for beam searching by two panels.</w:t>
      </w:r>
    </w:p>
    <w:p w:rsidR="002036B9" w:rsidRPr="002B7BE1" w:rsidRDefault="002036B9" w:rsidP="002036B9">
      <w:pPr>
        <w:pStyle w:val="Proposal"/>
      </w:pPr>
      <w:r>
        <w:t>A</w:t>
      </w:r>
      <w:r w:rsidRPr="00DF500C">
        <w:t xml:space="preserve">nother panel </w:t>
      </w:r>
      <w:r>
        <w:t xml:space="preserve">can be used </w:t>
      </w:r>
      <w:r w:rsidRPr="00DF500C">
        <w:t>for beam search</w:t>
      </w:r>
      <w:r>
        <w:t>.</w:t>
      </w:r>
    </w:p>
    <w:p w:rsidR="005A45FD" w:rsidRDefault="005A45FD" w:rsidP="005A45FD">
      <w:pPr>
        <w:pStyle w:val="2"/>
        <w:rPr>
          <w:lang w:eastAsia="zh-CN"/>
        </w:rPr>
      </w:pPr>
      <w:r w:rsidRPr="005A45FD">
        <w:rPr>
          <w:lang w:eastAsia="zh-CN"/>
        </w:rPr>
        <w:t>Necessity of Signaling</w:t>
      </w:r>
    </w:p>
    <w:tbl>
      <w:tblPr>
        <w:tblStyle w:val="ae"/>
        <w:tblW w:w="0" w:type="auto"/>
        <w:tblLook w:val="04A0" w:firstRow="1" w:lastRow="0" w:firstColumn="1" w:lastColumn="0" w:noHBand="0" w:noVBand="1"/>
      </w:tblPr>
      <w:tblGrid>
        <w:gridCol w:w="10456"/>
      </w:tblGrid>
      <w:tr w:rsidR="005A45FD" w:rsidRPr="005A45FD" w:rsidTr="005A45FD">
        <w:tc>
          <w:tcPr>
            <w:tcW w:w="10456" w:type="dxa"/>
          </w:tcPr>
          <w:p w:rsidR="00891CC1" w:rsidRPr="005A45FD" w:rsidRDefault="00BE50DA" w:rsidP="005A45FD">
            <w:pPr>
              <w:numPr>
                <w:ilvl w:val="0"/>
                <w:numId w:val="21"/>
              </w:numPr>
              <w:spacing w:after="0"/>
              <w:rPr>
                <w:i/>
                <w:lang w:val="en-US" w:eastAsia="zh-CN"/>
              </w:rPr>
            </w:pPr>
            <w:r w:rsidRPr="005A45FD">
              <w:rPr>
                <w:i/>
                <w:lang w:val="en-US" w:eastAsia="zh-CN"/>
              </w:rPr>
              <w:t xml:space="preserve">FFS the necessity of signaling for FR2 HST: </w:t>
            </w:r>
          </w:p>
          <w:p w:rsidR="00891CC1" w:rsidRPr="005A45FD" w:rsidRDefault="00BE50DA" w:rsidP="005A45FD">
            <w:pPr>
              <w:numPr>
                <w:ilvl w:val="1"/>
                <w:numId w:val="21"/>
              </w:numPr>
              <w:spacing w:after="0"/>
              <w:rPr>
                <w:i/>
                <w:lang w:val="en-US" w:eastAsia="zh-CN"/>
              </w:rPr>
            </w:pPr>
            <w:r w:rsidRPr="005A45FD">
              <w:rPr>
                <w:i/>
                <w:lang w:val="en-US" w:eastAsia="zh-CN"/>
              </w:rPr>
              <w:t>FFS UE capability signaling to support uni-/bi-directional RRH deployment</w:t>
            </w:r>
          </w:p>
          <w:p w:rsidR="00891CC1" w:rsidRPr="005A45FD" w:rsidRDefault="00BE50DA" w:rsidP="005A45FD">
            <w:pPr>
              <w:numPr>
                <w:ilvl w:val="1"/>
                <w:numId w:val="21"/>
              </w:numPr>
              <w:spacing w:after="0"/>
              <w:rPr>
                <w:i/>
                <w:lang w:val="en-US" w:eastAsia="zh-CN"/>
              </w:rPr>
            </w:pPr>
            <w:r w:rsidRPr="005A45FD">
              <w:rPr>
                <w:i/>
                <w:lang w:val="en-US" w:eastAsia="zh-CN"/>
              </w:rPr>
              <w:t>FFS NW signaling to indicate uni-/bi-directional RRH deployment to assist UE RRM and/or Demod operation</w:t>
            </w:r>
          </w:p>
          <w:p w:rsidR="00891CC1" w:rsidRPr="005A45FD" w:rsidRDefault="00BE50DA" w:rsidP="005A45FD">
            <w:pPr>
              <w:numPr>
                <w:ilvl w:val="2"/>
                <w:numId w:val="21"/>
              </w:numPr>
              <w:spacing w:after="0"/>
              <w:rPr>
                <w:i/>
                <w:lang w:val="en-US" w:eastAsia="zh-CN"/>
              </w:rPr>
            </w:pPr>
            <w:r w:rsidRPr="005A45FD">
              <w:rPr>
                <w:i/>
                <w:lang w:val="en-US" w:eastAsia="zh-CN"/>
              </w:rPr>
              <w:t xml:space="preserve">Corresponding discussion needs to be discussed in RRM and Demod session respectively. </w:t>
            </w:r>
          </w:p>
          <w:p w:rsidR="005A45FD" w:rsidRPr="005A45FD" w:rsidRDefault="00BE50DA" w:rsidP="005A45FD">
            <w:pPr>
              <w:numPr>
                <w:ilvl w:val="1"/>
                <w:numId w:val="21"/>
              </w:numPr>
              <w:spacing w:after="0"/>
              <w:rPr>
                <w:i/>
                <w:lang w:val="en-US" w:eastAsia="zh-CN"/>
              </w:rPr>
            </w:pPr>
            <w:r w:rsidRPr="005A45FD">
              <w:rPr>
                <w:i/>
                <w:lang w:val="en-US" w:eastAsia="zh-CN"/>
              </w:rPr>
              <w:t xml:space="preserve">Other signaling options are not precluded. </w:t>
            </w:r>
          </w:p>
        </w:tc>
      </w:tr>
    </w:tbl>
    <w:p w:rsidR="005A45FD" w:rsidRDefault="005A45FD" w:rsidP="005A45FD">
      <w:pPr>
        <w:rPr>
          <w:lang w:eastAsia="zh-CN"/>
        </w:rPr>
      </w:pPr>
    </w:p>
    <w:p w:rsidR="006D08A3" w:rsidRDefault="006D08A3" w:rsidP="005A45FD">
      <w:r>
        <w:rPr>
          <w:lang w:val="en-US" w:eastAsia="zh-CN"/>
        </w:rPr>
        <w:t xml:space="preserve">We do not think that it is necessary to signal UE capability to support uni-/bi-directional or not, we think that operator and train companies will co-operate with each other during the deployment to ensure the matching of CPE panel direction and network beam direction. So we propose to </w:t>
      </w:r>
      <w:r>
        <w:t xml:space="preserve">not introduce any signaling for </w:t>
      </w:r>
      <w:r w:rsidR="00214EF4">
        <w:rPr>
          <w:lang w:val="en-US" w:eastAsia="zh-CN"/>
        </w:rPr>
        <w:t>uni-/bi-directional</w:t>
      </w:r>
      <w:r>
        <w:t xml:space="preserve"> deployment for HST FR2 in Rel-17.</w:t>
      </w:r>
    </w:p>
    <w:p w:rsidR="00214EF4" w:rsidRPr="006D08A3" w:rsidRDefault="00214EF4" w:rsidP="00214EF4">
      <w:pPr>
        <w:pStyle w:val="Proposal"/>
      </w:pPr>
      <w:r>
        <w:rPr>
          <w:rFonts w:hint="eastAsia"/>
        </w:rPr>
        <w:t>D</w:t>
      </w:r>
      <w:r>
        <w:t>o not introduce any signaling for uni-/bi-directional deployment for HST FR2 in Rel-17.</w:t>
      </w:r>
    </w:p>
    <w:p w:rsidR="005A45FD" w:rsidRDefault="002B7BE1" w:rsidP="002B7BE1">
      <w:pPr>
        <w:pStyle w:val="2"/>
        <w:rPr>
          <w:lang w:eastAsia="zh-CN"/>
        </w:rPr>
      </w:pPr>
      <w:r w:rsidRPr="002B7BE1">
        <w:rPr>
          <w:lang w:eastAsia="zh-CN"/>
        </w:rPr>
        <w:t>Track curvature and impact on RRH separation</w:t>
      </w:r>
    </w:p>
    <w:tbl>
      <w:tblPr>
        <w:tblStyle w:val="ae"/>
        <w:tblW w:w="0" w:type="auto"/>
        <w:tblLook w:val="04A0" w:firstRow="1" w:lastRow="0" w:firstColumn="1" w:lastColumn="0" w:noHBand="0" w:noVBand="1"/>
      </w:tblPr>
      <w:tblGrid>
        <w:gridCol w:w="10456"/>
      </w:tblGrid>
      <w:tr w:rsidR="002B7BE1" w:rsidRPr="002B7BE1" w:rsidTr="002B7BE1">
        <w:tc>
          <w:tcPr>
            <w:tcW w:w="10456" w:type="dxa"/>
          </w:tcPr>
          <w:p w:rsidR="00891CC1" w:rsidRPr="002B7BE1" w:rsidRDefault="00BE50DA" w:rsidP="002B7BE1">
            <w:pPr>
              <w:numPr>
                <w:ilvl w:val="0"/>
                <w:numId w:val="25"/>
              </w:numPr>
              <w:spacing w:after="0"/>
              <w:rPr>
                <w:i/>
                <w:lang w:val="en-US" w:eastAsia="zh-CN"/>
              </w:rPr>
            </w:pPr>
            <w:r w:rsidRPr="002B7BE1">
              <w:rPr>
                <w:i/>
                <w:lang w:val="en-US" w:eastAsia="zh-CN"/>
              </w:rPr>
              <w:t xml:space="preserve">Track curvature and impact on RRH separation: </w:t>
            </w:r>
          </w:p>
          <w:p w:rsidR="002B7BE1" w:rsidRPr="002B7BE1" w:rsidRDefault="00BE50DA" w:rsidP="002B7BE1">
            <w:pPr>
              <w:numPr>
                <w:ilvl w:val="1"/>
                <w:numId w:val="25"/>
              </w:numPr>
              <w:spacing w:after="0"/>
              <w:rPr>
                <w:i/>
                <w:lang w:val="en-US" w:eastAsia="zh-CN"/>
              </w:rPr>
            </w:pPr>
            <w:r w:rsidRPr="002B7BE1">
              <w:rPr>
                <w:i/>
                <w:lang w:val="en-US" w:eastAsia="zh-CN"/>
              </w:rPr>
              <w:t xml:space="preserve">FFS its impact on performance. </w:t>
            </w:r>
          </w:p>
        </w:tc>
      </w:tr>
    </w:tbl>
    <w:p w:rsidR="002B7BE1" w:rsidRDefault="002B7BE1" w:rsidP="002B7BE1">
      <w:pPr>
        <w:rPr>
          <w:lang w:eastAsia="zh-CN"/>
        </w:rPr>
      </w:pPr>
    </w:p>
    <w:p w:rsidR="00364343" w:rsidRDefault="00E37B0C" w:rsidP="002B7BE1">
      <w:pPr>
        <w:rPr>
          <w:lang w:eastAsia="zh-CN"/>
        </w:rPr>
      </w:pPr>
      <w:r>
        <w:rPr>
          <w:lang w:eastAsia="zh-CN"/>
        </w:rPr>
        <w:t xml:space="preserve">As per companies’ contribution, </w:t>
      </w:r>
      <w:r w:rsidRPr="00E37B0C">
        <w:rPr>
          <w:lang w:eastAsia="zh-CN"/>
        </w:rPr>
        <w:t>curves may in some cases be sharper</w:t>
      </w:r>
      <w:r>
        <w:rPr>
          <w:lang w:eastAsia="zh-CN"/>
        </w:rPr>
        <w:t xml:space="preserve"> for 120km/h scenario. In our view, t</w:t>
      </w:r>
      <w:r w:rsidR="00364343" w:rsidRPr="00364343">
        <w:rPr>
          <w:lang w:eastAsia="zh-CN"/>
        </w:rPr>
        <w:t>he 120km/h train speed is not expect in real high speed scenario. We prefer to only consider the line area that is more common for performance requirements definition. Coverage can also be ensured by adding more RRHs at the “curve position” by real deployment.</w:t>
      </w:r>
    </w:p>
    <w:p w:rsidR="004C7199" w:rsidRPr="00364343" w:rsidRDefault="004C7199" w:rsidP="00E37B0C">
      <w:pPr>
        <w:pStyle w:val="Proposal"/>
      </w:pPr>
      <w:r>
        <w:rPr>
          <w:rFonts w:hint="eastAsia"/>
        </w:rPr>
        <w:t>D</w:t>
      </w:r>
      <w:r w:rsidR="00E37B0C">
        <w:t>o</w:t>
      </w:r>
      <w:r>
        <w:t xml:space="preserve"> not consider </w:t>
      </w:r>
      <w:r w:rsidR="00E37B0C">
        <w:t>t</w:t>
      </w:r>
      <w:r w:rsidR="00E37B0C" w:rsidRPr="00E37B0C">
        <w:t>rack curvature</w:t>
      </w:r>
      <w:r w:rsidR="00E37B0C">
        <w:t xml:space="preserve"> area.</w:t>
      </w:r>
    </w:p>
    <w:p w:rsidR="005A45FD" w:rsidRDefault="002B7BE1" w:rsidP="002B7BE1">
      <w:pPr>
        <w:pStyle w:val="2"/>
        <w:rPr>
          <w:lang w:val="en-US" w:eastAsia="zh-CN"/>
        </w:rPr>
      </w:pPr>
      <w:r w:rsidRPr="002B7BE1">
        <w:rPr>
          <w:lang w:val="en-US" w:eastAsia="zh-CN"/>
        </w:rPr>
        <w:t>High difference in propagation delays</w:t>
      </w:r>
    </w:p>
    <w:tbl>
      <w:tblPr>
        <w:tblStyle w:val="ae"/>
        <w:tblW w:w="0" w:type="auto"/>
        <w:tblLook w:val="04A0" w:firstRow="1" w:lastRow="0" w:firstColumn="1" w:lastColumn="0" w:noHBand="0" w:noVBand="1"/>
      </w:tblPr>
      <w:tblGrid>
        <w:gridCol w:w="10456"/>
      </w:tblGrid>
      <w:tr w:rsidR="002B7BE1" w:rsidRPr="002B7BE1" w:rsidTr="002B7BE1">
        <w:tc>
          <w:tcPr>
            <w:tcW w:w="10456" w:type="dxa"/>
          </w:tcPr>
          <w:p w:rsidR="00891CC1" w:rsidRPr="002B7BE1" w:rsidRDefault="00BE50DA" w:rsidP="002B7BE1">
            <w:pPr>
              <w:numPr>
                <w:ilvl w:val="0"/>
                <w:numId w:val="25"/>
              </w:numPr>
              <w:spacing w:after="0"/>
              <w:rPr>
                <w:i/>
                <w:lang w:val="en-US" w:eastAsia="zh-CN"/>
              </w:rPr>
            </w:pPr>
            <w:r w:rsidRPr="002B7BE1">
              <w:rPr>
                <w:i/>
                <w:lang w:val="en-US" w:eastAsia="zh-CN"/>
              </w:rPr>
              <w:t>High difference in propagation delays</w:t>
            </w:r>
          </w:p>
          <w:p w:rsidR="00891CC1" w:rsidRPr="002B7BE1" w:rsidRDefault="00BE50DA" w:rsidP="002B7BE1">
            <w:pPr>
              <w:numPr>
                <w:ilvl w:val="1"/>
                <w:numId w:val="25"/>
              </w:numPr>
              <w:spacing w:after="0"/>
              <w:rPr>
                <w:i/>
                <w:lang w:val="en-US" w:eastAsia="zh-CN"/>
              </w:rPr>
            </w:pPr>
            <w:r w:rsidRPr="002B7BE1">
              <w:rPr>
                <w:i/>
                <w:lang w:val="en-US" w:eastAsia="zh-CN"/>
              </w:rPr>
              <w:t xml:space="preserve">RAN4 to elaborate further on which deployment scenarios are exposed to the very different propagation delays. </w:t>
            </w:r>
          </w:p>
          <w:p w:rsidR="00891CC1" w:rsidRPr="002B7BE1" w:rsidRDefault="00BE50DA" w:rsidP="002B7BE1">
            <w:pPr>
              <w:numPr>
                <w:ilvl w:val="2"/>
                <w:numId w:val="25"/>
              </w:numPr>
              <w:spacing w:after="0"/>
              <w:rPr>
                <w:i/>
                <w:lang w:val="en-US" w:eastAsia="zh-CN"/>
              </w:rPr>
            </w:pPr>
            <w:r w:rsidRPr="002B7BE1">
              <w:rPr>
                <w:i/>
                <w:lang w:val="en-US" w:eastAsia="zh-CN"/>
              </w:rPr>
              <w:t>Quantitively evaluate the implications in these scenarios both from the demodulation and RRM perspectives.</w:t>
            </w:r>
          </w:p>
          <w:p w:rsidR="002B7BE1" w:rsidRPr="002B7BE1" w:rsidRDefault="002B7BE1" w:rsidP="002B7BE1">
            <w:pPr>
              <w:numPr>
                <w:ilvl w:val="2"/>
                <w:numId w:val="25"/>
              </w:numPr>
              <w:spacing w:after="0"/>
              <w:rPr>
                <w:i/>
                <w:lang w:val="en-US" w:eastAsia="zh-CN"/>
              </w:rPr>
            </w:pPr>
            <w:r w:rsidRPr="002B7BE1">
              <w:rPr>
                <w:i/>
                <w:lang w:val="en-US" w:eastAsia="zh-CN"/>
              </w:rPr>
              <w:t>RAN4 should study whether there is any scenario with ISI and signal power degradation, and study a scheme to alleviate if needed.</w:t>
            </w:r>
          </w:p>
        </w:tc>
      </w:tr>
    </w:tbl>
    <w:p w:rsidR="002B7BE1" w:rsidRDefault="002B7BE1" w:rsidP="005A45FD">
      <w:pPr>
        <w:rPr>
          <w:lang w:val="en-US" w:eastAsia="zh-CN"/>
        </w:rPr>
      </w:pPr>
    </w:p>
    <w:p w:rsidR="00267FCD" w:rsidRDefault="00E37B0C" w:rsidP="005A45FD">
      <w:pPr>
        <w:rPr>
          <w:rFonts w:eastAsiaTheme="minorEastAsia"/>
          <w:lang w:val="en-US" w:eastAsia="zh-CN"/>
        </w:rPr>
      </w:pPr>
      <w:r>
        <w:rPr>
          <w:rFonts w:eastAsiaTheme="minorEastAsia" w:hint="eastAsia"/>
          <w:lang w:val="en-US" w:eastAsia="zh-CN"/>
        </w:rPr>
        <w:t>H</w:t>
      </w:r>
      <w:r>
        <w:rPr>
          <w:rFonts w:eastAsiaTheme="minorEastAsia"/>
          <w:lang w:val="en-US" w:eastAsia="zh-CN"/>
        </w:rPr>
        <w:t>ere we illustrate the h</w:t>
      </w:r>
      <w:r w:rsidRPr="00E37B0C">
        <w:rPr>
          <w:rFonts w:eastAsiaTheme="minorEastAsia"/>
          <w:lang w:val="en-US" w:eastAsia="zh-CN"/>
        </w:rPr>
        <w:t>igh difference in propagation delays</w:t>
      </w:r>
      <w:r>
        <w:rPr>
          <w:rFonts w:eastAsiaTheme="minorEastAsia"/>
          <w:lang w:val="en-US" w:eastAsia="zh-CN"/>
        </w:rPr>
        <w:t xml:space="preserve">. The </w:t>
      </w:r>
      <w:r w:rsidRPr="00E37B0C">
        <w:rPr>
          <w:rFonts w:eastAsiaTheme="minorEastAsia"/>
          <w:lang w:val="en-US" w:eastAsia="zh-CN"/>
        </w:rPr>
        <w:t>propagation delays</w:t>
      </w:r>
      <w:r w:rsidR="00AE388D">
        <w:rPr>
          <w:rFonts w:eastAsiaTheme="minorEastAsia"/>
          <w:lang w:val="en-US" w:eastAsia="zh-CN"/>
        </w:rPr>
        <w:t xml:space="preserve"> jump happens at the beam switching point, as Figure 2.4-1 shows.</w:t>
      </w:r>
      <w:r w:rsidR="00AE388D" w:rsidRPr="00AE388D">
        <w:rPr>
          <w:lang w:val="en-US"/>
        </w:rPr>
        <w:t xml:space="preserve"> </w:t>
      </w:r>
      <w:r w:rsidR="00AE388D">
        <w:rPr>
          <w:lang w:val="en-US"/>
        </w:rPr>
        <w:t>The p</w:t>
      </w:r>
      <w:r w:rsidR="00AE388D" w:rsidRPr="002B7BE1">
        <w:rPr>
          <w:lang w:val="en-US"/>
        </w:rPr>
        <w:t>ropagation delays</w:t>
      </w:r>
      <w:r w:rsidR="00AE388D">
        <w:rPr>
          <w:lang w:val="en-US"/>
        </w:rPr>
        <w:t xml:space="preserve"> difference for different scenarios are listed for </w:t>
      </w:r>
      <w:r w:rsidR="00AE388D">
        <w:rPr>
          <w:rFonts w:eastAsiaTheme="minorEastAsia" w:hint="eastAsia"/>
          <w:lang w:val="en-US"/>
        </w:rPr>
        <w:t>S</w:t>
      </w:r>
      <w:r w:rsidR="00AE388D">
        <w:rPr>
          <w:rFonts w:eastAsiaTheme="minorEastAsia"/>
          <w:lang w:val="en-US"/>
        </w:rPr>
        <w:t>cenario A/B and uni/bi-directional in Table 2.4-1.</w:t>
      </w:r>
    </w:p>
    <w:p w:rsidR="00267FCD" w:rsidRDefault="00267FCD" w:rsidP="00C55E88">
      <w:pPr>
        <w:pStyle w:val="TAC"/>
        <w:rPr>
          <w:rFonts w:eastAsiaTheme="minorEastAsia"/>
          <w:lang w:val="en-US"/>
        </w:rPr>
      </w:pPr>
      <w:r>
        <w:rPr>
          <w:noProof/>
          <w:lang w:val="en-US" w:eastAsia="zh-CN"/>
        </w:rPr>
        <w:lastRenderedPageBreak/>
        <w:drawing>
          <wp:inline distT="0" distB="0" distL="0" distR="0" wp14:anchorId="5D66D52A" wp14:editId="4E126968">
            <wp:extent cx="5364000" cy="13644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4000" cy="1364400"/>
                    </a:xfrm>
                    <a:prstGeom prst="rect">
                      <a:avLst/>
                    </a:prstGeom>
                  </pic:spPr>
                </pic:pic>
              </a:graphicData>
            </a:graphic>
          </wp:inline>
        </w:drawing>
      </w:r>
    </w:p>
    <w:p w:rsidR="00267FCD" w:rsidRDefault="004F4EE2" w:rsidP="004F4EE2">
      <w:pPr>
        <w:pStyle w:val="TH"/>
        <w:rPr>
          <w:lang w:eastAsia="zh-CN"/>
        </w:rPr>
      </w:pPr>
      <w:r>
        <w:rPr>
          <w:lang w:eastAsia="zh-CN"/>
        </w:rPr>
        <w:t>a) Uni-directional</w:t>
      </w:r>
    </w:p>
    <w:p w:rsidR="004F4EE2" w:rsidRDefault="004F4EE2" w:rsidP="00C55E88">
      <w:pPr>
        <w:pStyle w:val="TAC"/>
        <w:rPr>
          <w:rFonts w:eastAsiaTheme="minorEastAsia"/>
          <w:lang w:val="en-US"/>
        </w:rPr>
      </w:pPr>
      <w:r>
        <w:rPr>
          <w:noProof/>
          <w:lang w:val="en-US" w:eastAsia="zh-CN"/>
        </w:rPr>
        <w:drawing>
          <wp:inline distT="0" distB="0" distL="0" distR="0" wp14:anchorId="32C6C773" wp14:editId="6E139EE8">
            <wp:extent cx="5364000" cy="13644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4000" cy="1364400"/>
                    </a:xfrm>
                    <a:prstGeom prst="rect">
                      <a:avLst/>
                    </a:prstGeom>
                  </pic:spPr>
                </pic:pic>
              </a:graphicData>
            </a:graphic>
          </wp:inline>
        </w:drawing>
      </w:r>
    </w:p>
    <w:p w:rsidR="004F4EE2" w:rsidRDefault="004F4EE2" w:rsidP="004F4EE2">
      <w:pPr>
        <w:pStyle w:val="TH"/>
        <w:rPr>
          <w:rFonts w:eastAsiaTheme="minorEastAsia"/>
        </w:rPr>
      </w:pPr>
      <w:r>
        <w:rPr>
          <w:rFonts w:hint="eastAsia"/>
        </w:rPr>
        <w:t>b</w:t>
      </w:r>
      <w:r>
        <w:t>) Bi-directional</w:t>
      </w:r>
    </w:p>
    <w:p w:rsidR="004F4EE2" w:rsidRDefault="004F4EE2" w:rsidP="004F4EE2">
      <w:pPr>
        <w:pStyle w:val="TH"/>
        <w:rPr>
          <w:lang w:eastAsia="zh-CN"/>
        </w:rPr>
      </w:pPr>
      <w:r>
        <w:rPr>
          <w:rFonts w:hint="eastAsia"/>
          <w:lang w:eastAsia="zh-CN"/>
        </w:rPr>
        <w:t>F</w:t>
      </w:r>
      <w:r>
        <w:rPr>
          <w:lang w:eastAsia="zh-CN"/>
        </w:rPr>
        <w:t>igure 2.</w:t>
      </w:r>
      <w:r w:rsidR="00AE388D">
        <w:rPr>
          <w:lang w:eastAsia="zh-CN"/>
        </w:rPr>
        <w:t>4</w:t>
      </w:r>
      <w:r>
        <w:rPr>
          <w:lang w:eastAsia="zh-CN"/>
        </w:rPr>
        <w:t xml:space="preserve">-1 </w:t>
      </w:r>
      <w:r>
        <w:rPr>
          <w:lang w:val="en-US"/>
        </w:rPr>
        <w:t>P</w:t>
      </w:r>
      <w:r w:rsidRPr="002B7BE1">
        <w:rPr>
          <w:lang w:val="en-US"/>
        </w:rPr>
        <w:t>ropagation delays</w:t>
      </w:r>
      <w:r>
        <w:rPr>
          <w:lang w:val="en-US"/>
        </w:rPr>
        <w:t xml:space="preserve"> difference for different scenarios</w:t>
      </w:r>
    </w:p>
    <w:p w:rsidR="004F4EE2" w:rsidRDefault="004F4EE2" w:rsidP="004F4EE2">
      <w:pPr>
        <w:pStyle w:val="TH"/>
        <w:rPr>
          <w:lang w:val="en-US"/>
        </w:rPr>
      </w:pPr>
      <w:r>
        <w:rPr>
          <w:lang w:eastAsia="zh-CN"/>
        </w:rPr>
        <w:t>Table 2.</w:t>
      </w:r>
      <w:r w:rsidR="00AE388D">
        <w:rPr>
          <w:lang w:eastAsia="zh-CN"/>
        </w:rPr>
        <w:t>4</w:t>
      </w:r>
      <w:r>
        <w:rPr>
          <w:lang w:eastAsia="zh-CN"/>
        </w:rPr>
        <w:t xml:space="preserve">-1 </w:t>
      </w:r>
      <w:r>
        <w:rPr>
          <w:lang w:val="en-US"/>
        </w:rPr>
        <w:t>P</w:t>
      </w:r>
      <w:r w:rsidRPr="002B7BE1">
        <w:rPr>
          <w:lang w:val="en-US"/>
        </w:rPr>
        <w:t>ropagation delays</w:t>
      </w:r>
      <w:r>
        <w:rPr>
          <w:lang w:val="en-US"/>
        </w:rPr>
        <w:t xml:space="preserve"> difference for different scenarios</w:t>
      </w:r>
    </w:p>
    <w:tbl>
      <w:tblPr>
        <w:tblStyle w:val="ae"/>
        <w:tblW w:w="0" w:type="auto"/>
        <w:jc w:val="center"/>
        <w:tblLook w:val="04A0" w:firstRow="1" w:lastRow="0" w:firstColumn="1" w:lastColumn="0" w:noHBand="0" w:noVBand="1"/>
      </w:tblPr>
      <w:tblGrid>
        <w:gridCol w:w="2347"/>
        <w:gridCol w:w="1886"/>
        <w:gridCol w:w="2207"/>
        <w:gridCol w:w="3167"/>
      </w:tblGrid>
      <w:tr w:rsidR="00C55E88" w:rsidTr="004F4EE2">
        <w:trPr>
          <w:jc w:val="center"/>
        </w:trPr>
        <w:tc>
          <w:tcPr>
            <w:tcW w:w="0" w:type="auto"/>
            <w:vAlign w:val="center"/>
          </w:tcPr>
          <w:p w:rsidR="00C55E88" w:rsidRDefault="00C55E88" w:rsidP="00A4340C">
            <w:pPr>
              <w:pStyle w:val="TAH"/>
              <w:rPr>
                <w:rFonts w:eastAsiaTheme="minorEastAsia"/>
                <w:lang w:val="en-US"/>
              </w:rPr>
            </w:pPr>
          </w:p>
        </w:tc>
        <w:tc>
          <w:tcPr>
            <w:tcW w:w="0" w:type="auto"/>
            <w:vAlign w:val="center"/>
          </w:tcPr>
          <w:p w:rsidR="00C55E88" w:rsidRDefault="00C55E88" w:rsidP="00A4340C">
            <w:pPr>
              <w:pStyle w:val="TAH"/>
              <w:rPr>
                <w:rFonts w:eastAsiaTheme="minorEastAsia"/>
                <w:lang w:val="en-US"/>
              </w:rPr>
            </w:pPr>
            <w:r>
              <w:rPr>
                <w:rFonts w:eastAsiaTheme="minorEastAsia" w:hint="eastAsia"/>
                <w:lang w:val="en-US"/>
              </w:rPr>
              <w:t>S</w:t>
            </w:r>
            <w:r>
              <w:rPr>
                <w:rFonts w:eastAsiaTheme="minorEastAsia"/>
                <w:lang w:val="en-US"/>
              </w:rPr>
              <w:t>witching point [m]</w:t>
            </w:r>
          </w:p>
        </w:tc>
        <w:tc>
          <w:tcPr>
            <w:tcW w:w="0" w:type="auto"/>
            <w:vAlign w:val="center"/>
          </w:tcPr>
          <w:p w:rsidR="00C55E88" w:rsidRDefault="00C55E88" w:rsidP="00A4340C">
            <w:pPr>
              <w:pStyle w:val="TAH"/>
              <w:rPr>
                <w:rFonts w:eastAsiaTheme="minorEastAsia"/>
                <w:lang w:val="en-US"/>
              </w:rPr>
            </w:pPr>
            <w:r>
              <w:rPr>
                <w:rFonts w:eastAsiaTheme="minorEastAsia" w:hint="eastAsia"/>
                <w:lang w:val="en-US"/>
              </w:rPr>
              <w:t>D</w:t>
            </w:r>
            <w:r>
              <w:rPr>
                <w:rFonts w:eastAsiaTheme="minorEastAsia"/>
                <w:lang w:val="en-US"/>
              </w:rPr>
              <w:t xml:space="preserve">istance difference [m]  </w:t>
            </w:r>
          </w:p>
        </w:tc>
        <w:tc>
          <w:tcPr>
            <w:tcW w:w="0" w:type="auto"/>
            <w:vAlign w:val="center"/>
          </w:tcPr>
          <w:p w:rsidR="00C55E88" w:rsidRDefault="00C55E88" w:rsidP="00A4340C">
            <w:pPr>
              <w:pStyle w:val="TAH"/>
              <w:rPr>
                <w:rFonts w:eastAsiaTheme="minorEastAsia"/>
                <w:lang w:val="en-US"/>
              </w:rPr>
            </w:pPr>
            <w:r>
              <w:rPr>
                <w:lang w:val="en-US"/>
              </w:rPr>
              <w:t>P</w:t>
            </w:r>
            <w:r w:rsidRPr="002B7BE1">
              <w:rPr>
                <w:lang w:val="en-US"/>
              </w:rPr>
              <w:t>ropagation delays</w:t>
            </w:r>
            <w:r>
              <w:rPr>
                <w:lang w:val="en-US"/>
              </w:rPr>
              <w:t xml:space="preserve"> difference [us]</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A, Uni-directional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4</w:t>
            </w:r>
            <w:r>
              <w:rPr>
                <w:rFonts w:eastAsiaTheme="minorEastAsia"/>
                <w:lang w:val="en-US"/>
              </w:rPr>
              <w:t>4</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99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.33 (3.99CP)</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A, Bi-directional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B, Uni-directional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3</w:t>
            </w:r>
            <w:r>
              <w:rPr>
                <w:rFonts w:eastAsiaTheme="minorEastAsia"/>
                <w:lang w:val="en-US"/>
              </w:rPr>
              <w:t>50</w:t>
            </w:r>
          </w:p>
        </w:tc>
        <w:tc>
          <w:tcPr>
            <w:tcW w:w="0" w:type="auto"/>
            <w:vAlign w:val="center"/>
          </w:tcPr>
          <w:p w:rsidR="00C55E88" w:rsidRDefault="00C55E88" w:rsidP="00C368C7">
            <w:pPr>
              <w:pStyle w:val="TAC"/>
              <w:rPr>
                <w:rFonts w:eastAsiaTheme="minorEastAsia"/>
                <w:lang w:val="en-US" w:eastAsia="zh-CN"/>
              </w:rPr>
            </w:pPr>
            <w:r>
              <w:rPr>
                <w:rFonts w:eastAsiaTheme="minorEastAsia"/>
                <w:lang w:val="en-US" w:eastAsia="zh-CN"/>
              </w:rPr>
              <w:t>680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.27 (3.89CP)</w:t>
            </w:r>
          </w:p>
        </w:tc>
      </w:tr>
      <w:tr w:rsidR="00C55E88" w:rsidTr="004F4EE2">
        <w:trPr>
          <w:jc w:val="center"/>
        </w:trPr>
        <w:tc>
          <w:tcPr>
            <w:tcW w:w="0" w:type="auto"/>
            <w:vMerge w:val="restart"/>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B, Bi-directional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2</w:t>
            </w:r>
            <w:r>
              <w:rPr>
                <w:rFonts w:eastAsiaTheme="minorEastAsia"/>
                <w:lang w:val="en-US"/>
              </w:rPr>
              <w:t>30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.73 (1.25CP)</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3</w:t>
            </w:r>
            <w:r>
              <w:rPr>
                <w:rFonts w:eastAsiaTheme="minorEastAsia"/>
                <w:lang w:val="en-US"/>
              </w:rPr>
              <w:t>50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4</w:t>
            </w:r>
            <w:r>
              <w:rPr>
                <w:rFonts w:eastAsiaTheme="minorEastAsia"/>
                <w:lang w:val="en-US"/>
              </w:rPr>
              <w:t>70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.73 (1.25CP)</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7</w:t>
            </w:r>
            <w:r>
              <w:rPr>
                <w:rFonts w:eastAsiaTheme="minorEastAsia"/>
                <w:lang w:val="en-US"/>
              </w:rPr>
              <w:t>00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r>
    </w:tbl>
    <w:p w:rsidR="00C368C7" w:rsidRDefault="00C368C7" w:rsidP="005A45FD">
      <w:pPr>
        <w:rPr>
          <w:rFonts w:eastAsiaTheme="minorEastAsia"/>
          <w:lang w:val="en-US" w:eastAsia="zh-CN"/>
        </w:rPr>
      </w:pPr>
    </w:p>
    <w:p w:rsidR="00A4340C" w:rsidRDefault="00A4340C" w:rsidP="005A45FD">
      <w:pPr>
        <w:rPr>
          <w:rFonts w:eastAsiaTheme="minorEastAsia"/>
          <w:lang w:val="en-US" w:eastAsia="zh-CN"/>
        </w:rPr>
      </w:pPr>
      <w:r>
        <w:rPr>
          <w:rFonts w:eastAsiaTheme="minorEastAsia" w:hint="eastAsia"/>
          <w:lang w:val="en-US" w:eastAsia="zh-CN"/>
        </w:rPr>
        <w:t>T</w:t>
      </w:r>
      <w:r>
        <w:rPr>
          <w:rFonts w:eastAsiaTheme="minorEastAsia"/>
          <w:lang w:val="en-US" w:eastAsia="zh-CN"/>
        </w:rPr>
        <w:t>he maximum timing offset estimation capability</w:t>
      </w:r>
      <w:r w:rsidRPr="00A4340C">
        <w:t xml:space="preserve"> </w:t>
      </w:r>
      <w:r w:rsidRPr="00A4340C">
        <w:rPr>
          <w:rFonts w:eastAsiaTheme="minorEastAsia"/>
          <w:lang w:val="en-US" w:eastAsia="zh-CN"/>
        </w:rPr>
        <w:t>is inversely proportional to</w:t>
      </w:r>
      <w:r>
        <w:rPr>
          <w:rFonts w:eastAsiaTheme="minorEastAsia"/>
          <w:lang w:val="en-US" w:eastAsia="zh-CN"/>
        </w:rPr>
        <w:t xml:space="preserve"> the </w:t>
      </w:r>
      <w:r w:rsidRPr="00A4340C">
        <w:rPr>
          <w:rFonts w:eastAsiaTheme="minorEastAsia"/>
          <w:lang w:val="en-US" w:eastAsia="zh-CN"/>
        </w:rPr>
        <w:t>frequency domain interval</w:t>
      </w:r>
      <w:r>
        <w:rPr>
          <w:rFonts w:eastAsiaTheme="minorEastAsia"/>
          <w:lang w:val="en-US" w:eastAsia="zh-CN"/>
        </w:rPr>
        <w:t xml:space="preserve"> of reference signal.</w:t>
      </w:r>
      <w:r w:rsidR="00806F4E" w:rsidRPr="00806F4E">
        <w:rPr>
          <w:rFonts w:eastAsiaTheme="minorEastAsia" w:hint="eastAsia"/>
          <w:lang w:val="en-US" w:eastAsia="zh-CN"/>
        </w:rPr>
        <w:t xml:space="preserve"> </w:t>
      </w:r>
      <w:r w:rsidR="00806F4E">
        <w:rPr>
          <w:rFonts w:eastAsiaTheme="minorEastAsia" w:hint="eastAsia"/>
          <w:lang w:val="en-US" w:eastAsia="zh-CN"/>
        </w:rPr>
        <w:t>C</w:t>
      </w:r>
      <w:r w:rsidR="00806F4E">
        <w:rPr>
          <w:rFonts w:eastAsiaTheme="minorEastAsia"/>
          <w:lang w:val="en-US" w:eastAsia="zh-CN"/>
        </w:rPr>
        <w:t>onsidering the typical timing offset estimation method by TRS</w:t>
      </w:r>
      <w:r w:rsidR="00214EF4">
        <w:rPr>
          <w:rFonts w:eastAsiaTheme="minorEastAsia"/>
          <w:lang w:val="en-US" w:eastAsia="zh-CN"/>
        </w:rPr>
        <w:t xml:space="preserve"> and DMRS for downlink and uplink</w:t>
      </w:r>
      <w:r w:rsidR="00806F4E">
        <w:rPr>
          <w:rFonts w:eastAsiaTheme="minorEastAsia"/>
          <w:lang w:val="en-US" w:eastAsia="zh-CN"/>
        </w:rPr>
        <w:t xml:space="preserve">, about 1.7CP </w:t>
      </w:r>
      <w:r w:rsidR="00214EF4">
        <w:rPr>
          <w:rFonts w:eastAsiaTheme="minorEastAsia"/>
          <w:lang w:val="en-US" w:eastAsia="zh-CN"/>
        </w:rPr>
        <w:t xml:space="preserve">and 3.4 CP </w:t>
      </w:r>
      <w:r w:rsidR="00806F4E">
        <w:rPr>
          <w:rFonts w:eastAsiaTheme="minorEastAsia"/>
          <w:lang w:val="en-US" w:eastAsia="zh-CN"/>
        </w:rPr>
        <w:t xml:space="preserve">can </w:t>
      </w:r>
      <w:r w:rsidR="00214EF4">
        <w:rPr>
          <w:rFonts w:eastAsiaTheme="minorEastAsia"/>
          <w:lang w:val="en-US" w:eastAsia="zh-CN"/>
        </w:rPr>
        <w:t>be identified</w:t>
      </w:r>
      <w:r w:rsidR="00214EF4" w:rsidRPr="00214EF4">
        <w:rPr>
          <w:rFonts w:eastAsiaTheme="minorEastAsia"/>
          <w:lang w:val="en-US" w:eastAsia="zh-CN"/>
        </w:rPr>
        <w:t xml:space="preserve"> </w:t>
      </w:r>
      <w:r w:rsidR="00214EF4">
        <w:rPr>
          <w:rFonts w:eastAsiaTheme="minorEastAsia"/>
          <w:lang w:val="en-US" w:eastAsia="zh-CN"/>
        </w:rPr>
        <w:t>respectively</w:t>
      </w:r>
      <w:r w:rsidR="00AE388D">
        <w:rPr>
          <w:rFonts w:eastAsiaTheme="minorEastAsia"/>
          <w:lang w:val="en-US" w:eastAsia="zh-CN"/>
        </w:rPr>
        <w:t xml:space="preserve">, so </w:t>
      </w:r>
      <w:r w:rsidR="00214EF4">
        <w:rPr>
          <w:rFonts w:eastAsiaTheme="minorEastAsia"/>
          <w:lang w:val="en-US" w:eastAsia="zh-CN"/>
        </w:rPr>
        <w:t>it is not feasible to solve the high propagation delay jump in Uni-directional deployment.</w:t>
      </w:r>
    </w:p>
    <w:p w:rsidR="00A4340C" w:rsidRDefault="00214EF4" w:rsidP="00AE388D">
      <w:pPr>
        <w:pStyle w:val="Proposal"/>
      </w:pPr>
      <w:r>
        <w:rPr>
          <w:rFonts w:hint="eastAsia"/>
        </w:rPr>
        <w:t>I</w:t>
      </w:r>
      <w:r>
        <w:t>t is not feasible to solve the high propagation delay jump in Uni-directional deployment.</w:t>
      </w:r>
    </w:p>
    <w:p w:rsidR="005A45FD" w:rsidRDefault="005A45FD" w:rsidP="005A45FD">
      <w:pPr>
        <w:pStyle w:val="2"/>
        <w:rPr>
          <w:lang w:val="en-US" w:eastAsia="zh-CN"/>
        </w:rPr>
      </w:pPr>
      <w:r w:rsidRPr="005A45FD">
        <w:rPr>
          <w:lang w:eastAsia="zh-CN"/>
        </w:rPr>
        <w:t>Dedicated network for roof-mounted CPE</w:t>
      </w:r>
    </w:p>
    <w:tbl>
      <w:tblPr>
        <w:tblStyle w:val="ae"/>
        <w:tblW w:w="0" w:type="auto"/>
        <w:tblLook w:val="04A0" w:firstRow="1" w:lastRow="0" w:firstColumn="1" w:lastColumn="0" w:noHBand="0" w:noVBand="1"/>
      </w:tblPr>
      <w:tblGrid>
        <w:gridCol w:w="10456"/>
      </w:tblGrid>
      <w:tr w:rsidR="005A45FD" w:rsidRPr="005A45FD" w:rsidTr="005A45FD">
        <w:tc>
          <w:tcPr>
            <w:tcW w:w="10456" w:type="dxa"/>
          </w:tcPr>
          <w:p w:rsidR="00891CC1" w:rsidRPr="005A45FD" w:rsidRDefault="00BE50DA" w:rsidP="005A45FD">
            <w:pPr>
              <w:numPr>
                <w:ilvl w:val="0"/>
                <w:numId w:val="22"/>
              </w:numPr>
              <w:spacing w:after="0"/>
              <w:rPr>
                <w:i/>
                <w:lang w:val="en-US" w:eastAsia="zh-CN"/>
              </w:rPr>
            </w:pPr>
            <w:r w:rsidRPr="005A45FD">
              <w:rPr>
                <w:i/>
                <w:lang w:val="en-US" w:eastAsia="zh-CN"/>
              </w:rPr>
              <w:t xml:space="preserve">Dedicated network for roof-mounted CPE: </w:t>
            </w:r>
          </w:p>
          <w:p w:rsidR="00891CC1" w:rsidRPr="005A45FD" w:rsidRDefault="00BE50DA" w:rsidP="005A45FD">
            <w:pPr>
              <w:numPr>
                <w:ilvl w:val="1"/>
                <w:numId w:val="22"/>
              </w:numPr>
              <w:spacing w:after="0"/>
              <w:rPr>
                <w:i/>
                <w:lang w:val="en-US" w:eastAsia="zh-CN"/>
              </w:rPr>
            </w:pPr>
            <w:r w:rsidRPr="005A45FD">
              <w:rPr>
                <w:i/>
                <w:lang w:val="en-US" w:eastAsia="zh-CN"/>
              </w:rPr>
              <w:t>RAN4 to assume that in HST FR2 Scenario A, only high-speed CPEs installed on the roof of the train can be present in the network.</w:t>
            </w:r>
          </w:p>
          <w:p w:rsidR="00891CC1" w:rsidRPr="005A45FD" w:rsidRDefault="00BE50DA" w:rsidP="005A45FD">
            <w:pPr>
              <w:numPr>
                <w:ilvl w:val="1"/>
                <w:numId w:val="22"/>
              </w:numPr>
              <w:spacing w:after="0"/>
              <w:rPr>
                <w:i/>
                <w:lang w:val="en-US" w:eastAsia="zh-CN"/>
              </w:rPr>
            </w:pPr>
            <w:r w:rsidRPr="005A45FD">
              <w:rPr>
                <w:i/>
                <w:lang w:val="en-US" w:eastAsia="zh-CN"/>
              </w:rPr>
              <w:t xml:space="preserve">FFS Scenario B.  </w:t>
            </w:r>
          </w:p>
          <w:p w:rsidR="00891CC1" w:rsidRPr="005A45FD" w:rsidRDefault="00BE50DA" w:rsidP="005A45FD">
            <w:pPr>
              <w:numPr>
                <w:ilvl w:val="2"/>
                <w:numId w:val="22"/>
              </w:numPr>
              <w:spacing w:after="0"/>
              <w:rPr>
                <w:i/>
                <w:lang w:val="en-US" w:eastAsia="zh-CN"/>
              </w:rPr>
            </w:pPr>
            <w:r w:rsidRPr="005A45FD">
              <w:rPr>
                <w:i/>
                <w:lang w:val="en-US" w:eastAsia="zh-CN"/>
              </w:rPr>
              <w:t>RAN4 to clarify based on the operators’ input if regular (i.e., low-speed non-HST) UEs can be connected to the same cell together with a HST CPE moving at maximum speed.</w:t>
            </w:r>
          </w:p>
          <w:p w:rsidR="005A45FD" w:rsidRPr="005A45FD" w:rsidRDefault="00BE50DA" w:rsidP="005A45FD">
            <w:pPr>
              <w:numPr>
                <w:ilvl w:val="1"/>
                <w:numId w:val="22"/>
              </w:numPr>
              <w:spacing w:after="0"/>
              <w:rPr>
                <w:i/>
                <w:lang w:val="en-US" w:eastAsia="zh-CN"/>
              </w:rPr>
            </w:pPr>
            <w:r w:rsidRPr="005A45FD">
              <w:rPr>
                <w:i/>
                <w:lang w:val="en-US" w:eastAsia="zh-CN"/>
              </w:rPr>
              <w:t>FFS the necessity, and if necessary how to differentiate roof-mounted CPE from other FR2 UEs</w:t>
            </w:r>
          </w:p>
        </w:tc>
      </w:tr>
    </w:tbl>
    <w:p w:rsidR="005A45FD" w:rsidRPr="005A45FD" w:rsidRDefault="005A45FD" w:rsidP="005A45FD">
      <w:pPr>
        <w:rPr>
          <w:lang w:val="en-US" w:eastAsia="zh-CN"/>
        </w:rPr>
      </w:pPr>
    </w:p>
    <w:p w:rsidR="005A45FD" w:rsidRDefault="00045AF0" w:rsidP="005A45FD">
      <w:pPr>
        <w:rPr>
          <w:rFonts w:eastAsiaTheme="minorEastAsia"/>
          <w:lang w:eastAsia="zh-CN"/>
        </w:rPr>
      </w:pPr>
      <w:r>
        <w:rPr>
          <w:rFonts w:eastAsiaTheme="minorEastAsia"/>
          <w:lang w:eastAsia="zh-CN"/>
        </w:rPr>
        <w:t>The train runs in the open space, so there seems no normal UE outside the train since heavily degradation</w:t>
      </w:r>
      <w:r w:rsidR="007D6321">
        <w:rPr>
          <w:rFonts w:eastAsiaTheme="minorEastAsia"/>
          <w:lang w:eastAsia="zh-CN"/>
        </w:rPr>
        <w:t xml:space="preserve"> of the signal power</w:t>
      </w:r>
      <w:r>
        <w:rPr>
          <w:rFonts w:eastAsiaTheme="minorEastAsia"/>
          <w:lang w:eastAsia="zh-CN"/>
        </w:rPr>
        <w:t>.</w:t>
      </w:r>
      <w:r w:rsidR="007D6321">
        <w:rPr>
          <w:rFonts w:eastAsiaTheme="minorEastAsia"/>
          <w:lang w:eastAsia="zh-CN"/>
        </w:rPr>
        <w:t xml:space="preserve"> For the normal UE in the train, also very high p</w:t>
      </w:r>
      <w:r w:rsidR="007D6321" w:rsidRPr="006D08A3">
        <w:rPr>
          <w:rFonts w:eastAsiaTheme="minorEastAsia"/>
          <w:lang w:eastAsia="zh-CN"/>
        </w:rPr>
        <w:t>enetration loss</w:t>
      </w:r>
      <w:r w:rsidR="007D6321">
        <w:rPr>
          <w:rFonts w:eastAsiaTheme="minorEastAsia"/>
          <w:lang w:eastAsia="zh-CN"/>
        </w:rPr>
        <w:t xml:space="preserve"> is suffered. In addition, the special design and higher requirements is </w:t>
      </w:r>
      <w:r w:rsidR="007D6321">
        <w:rPr>
          <w:rFonts w:eastAsiaTheme="minorEastAsia"/>
          <w:lang w:eastAsia="zh-CN"/>
        </w:rPr>
        <w:lastRenderedPageBreak/>
        <w:t>defined for CPE from RRM/RF/demodulation part, we don’t think</w:t>
      </w:r>
      <w:r>
        <w:rPr>
          <w:rFonts w:eastAsiaTheme="minorEastAsia"/>
          <w:lang w:eastAsia="zh-CN"/>
        </w:rPr>
        <w:t xml:space="preserve"> the normal UE can </w:t>
      </w:r>
      <w:r w:rsidR="007D6321">
        <w:rPr>
          <w:rFonts w:eastAsiaTheme="minorEastAsia"/>
          <w:lang w:eastAsia="zh-CN"/>
        </w:rPr>
        <w:t>work in the HST network even we place the normal UE to the roof of the train. Therefore, we propose to</w:t>
      </w:r>
      <w:r w:rsidR="00A4340C">
        <w:rPr>
          <w:rFonts w:eastAsiaTheme="minorEastAsia"/>
          <w:lang w:eastAsia="zh-CN"/>
        </w:rPr>
        <w:t xml:space="preserve"> not consider normal UE and no need to </w:t>
      </w:r>
      <w:r w:rsidR="00A4340C" w:rsidRPr="00A4340C">
        <w:rPr>
          <w:rFonts w:eastAsiaTheme="minorEastAsia"/>
          <w:lang w:eastAsia="zh-CN"/>
        </w:rPr>
        <w:t>differentiate roof-mounted CPE from other FR2 UEs</w:t>
      </w:r>
      <w:r w:rsidR="00A4340C">
        <w:rPr>
          <w:rFonts w:eastAsiaTheme="minorEastAsia"/>
          <w:lang w:eastAsia="zh-CN"/>
        </w:rPr>
        <w:t xml:space="preserve"> in HST FR2 scenario.</w:t>
      </w:r>
    </w:p>
    <w:p w:rsidR="00A4340C" w:rsidRDefault="00A4340C" w:rsidP="00A4340C">
      <w:pPr>
        <w:pStyle w:val="Proposal"/>
      </w:pPr>
      <w:r>
        <w:t xml:space="preserve">Do not consider normal UE and no need to </w:t>
      </w:r>
      <w:r w:rsidRPr="00A4340C">
        <w:t>differentiate roof-mounted CPE from other FR2 UEs</w:t>
      </w:r>
      <w:r>
        <w:t xml:space="preserve"> in HST FR2 scenario.</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854E64" w:rsidRPr="00854E64">
        <w:rPr>
          <w:lang w:val="en-US" w:eastAsia="zh-CN"/>
        </w:rPr>
        <w:t>general issues for NR FR2 HST deployment scenario</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474A19" w:rsidRPr="002B7BE1" w:rsidRDefault="00474A19" w:rsidP="00474A19">
      <w:pPr>
        <w:pStyle w:val="Proposal"/>
        <w:numPr>
          <w:ilvl w:val="0"/>
          <w:numId w:val="28"/>
        </w:numPr>
      </w:pPr>
      <w:r>
        <w:t>A</w:t>
      </w:r>
      <w:r w:rsidRPr="00DF500C">
        <w:t xml:space="preserve">nother panel </w:t>
      </w:r>
      <w:r>
        <w:t xml:space="preserve">can be used </w:t>
      </w:r>
      <w:r w:rsidRPr="00DF500C">
        <w:t>for beam search</w:t>
      </w:r>
      <w:r>
        <w:t>.</w:t>
      </w:r>
    </w:p>
    <w:p w:rsidR="00474A19" w:rsidRPr="006D08A3" w:rsidRDefault="00474A19" w:rsidP="00474A19">
      <w:pPr>
        <w:pStyle w:val="Proposal"/>
      </w:pPr>
      <w:r>
        <w:rPr>
          <w:rFonts w:hint="eastAsia"/>
        </w:rPr>
        <w:t>D</w:t>
      </w:r>
      <w:r>
        <w:t>o not introduce any signaling for uni-/bi-directional deployment for HST FR2 in Rel-17.</w:t>
      </w:r>
    </w:p>
    <w:p w:rsidR="00474A19" w:rsidRPr="00364343" w:rsidRDefault="00474A19" w:rsidP="00474A19">
      <w:pPr>
        <w:pStyle w:val="Proposal"/>
      </w:pPr>
      <w:r>
        <w:rPr>
          <w:rFonts w:hint="eastAsia"/>
        </w:rPr>
        <w:t>D</w:t>
      </w:r>
      <w:r>
        <w:t>o not consider t</w:t>
      </w:r>
      <w:r w:rsidRPr="00E37B0C">
        <w:t>rack curvature</w:t>
      </w:r>
      <w:r>
        <w:t xml:space="preserve"> area.</w:t>
      </w:r>
    </w:p>
    <w:p w:rsidR="00474A19" w:rsidRDefault="00474A19" w:rsidP="00474A19">
      <w:pPr>
        <w:pStyle w:val="Proposal"/>
      </w:pPr>
      <w:r>
        <w:rPr>
          <w:rFonts w:hint="eastAsia"/>
        </w:rPr>
        <w:t>I</w:t>
      </w:r>
      <w:r>
        <w:t>t is not feasible to solve the high propagation delay jump in Uni-directional deployment.</w:t>
      </w:r>
    </w:p>
    <w:p w:rsidR="00474A19" w:rsidRDefault="00474A19" w:rsidP="00474A19">
      <w:pPr>
        <w:pStyle w:val="Proposal"/>
      </w:pPr>
      <w:r>
        <w:t xml:space="preserve">Do not consider normal UE and no need to </w:t>
      </w:r>
      <w:r w:rsidRPr="00A4340C">
        <w:t>differentiate roof-mounted CPE from other FR2 UEs</w:t>
      </w:r>
      <w:r>
        <w:t xml:space="preserve"> in HST FR2 scenario.</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DC7E6F" w:rsidRDefault="00DC7E6F" w:rsidP="00DC7E6F">
      <w:pPr>
        <w:pStyle w:val="Reference"/>
        <w:ind w:left="400" w:hanging="400"/>
      </w:pPr>
      <w:bookmarkStart w:id="1" w:name="_Ref70688082"/>
      <w:bookmarkStart w:id="2" w:name="_Ref71556113"/>
      <w:r>
        <w:rPr>
          <w:lang w:val="en-US" w:eastAsia="zh-CN"/>
        </w:rPr>
        <w:t xml:space="preserve">R4-2106101, </w:t>
      </w:r>
      <w:r w:rsidRPr="001916BA">
        <w:rPr>
          <w:lang w:eastAsia="zh-CN"/>
        </w:rPr>
        <w:t>W</w:t>
      </w:r>
      <w:r w:rsidRPr="001916BA">
        <w:rPr>
          <w:lang w:val="aa-ET" w:eastAsia="zh-CN"/>
        </w:rPr>
        <w:t xml:space="preserve">ay Forward </w:t>
      </w:r>
      <w:r w:rsidRPr="001916BA">
        <w:rPr>
          <w:lang w:eastAsia="zh-CN"/>
        </w:rPr>
        <w:t>on Channel Modeling for FR2 HST</w:t>
      </w:r>
      <w:r>
        <w:rPr>
          <w:lang w:eastAsia="zh-CN"/>
        </w:rPr>
        <w:t xml:space="preserve">, RAN4#98-bis-e, </w:t>
      </w:r>
      <w:bookmarkEnd w:id="1"/>
      <w:r w:rsidRPr="001916BA">
        <w:rPr>
          <w:lang w:eastAsia="zh-CN"/>
        </w:rPr>
        <w:t>Nokia, Nokia Shanghai Bel</w:t>
      </w:r>
      <w:r w:rsidRPr="001916BA">
        <w:rPr>
          <w:lang w:val="aa-ET" w:eastAsia="zh-CN"/>
        </w:rPr>
        <w:t>l</w:t>
      </w:r>
      <w:bookmarkEnd w:id="2"/>
    </w:p>
    <w:p w:rsidR="009163A1" w:rsidRPr="00DC7E6F" w:rsidRDefault="009163A1" w:rsidP="00DC7E6F"/>
    <w:sectPr w:rsidR="009163A1" w:rsidRPr="00DC7E6F"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320" w:rsidRDefault="002C6320" w:rsidP="009163A1">
      <w:pPr>
        <w:spacing w:after="0"/>
      </w:pPr>
      <w:r>
        <w:separator/>
      </w:r>
    </w:p>
  </w:endnote>
  <w:endnote w:type="continuationSeparator" w:id="0">
    <w:p w:rsidR="002C6320" w:rsidRDefault="002C632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320" w:rsidRDefault="002C6320" w:rsidP="009163A1">
      <w:pPr>
        <w:spacing w:after="0"/>
      </w:pPr>
      <w:r>
        <w:separator/>
      </w:r>
    </w:p>
  </w:footnote>
  <w:footnote w:type="continuationSeparator" w:id="0">
    <w:p w:rsidR="002C6320" w:rsidRDefault="002C6320"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513087"/>
    <w:multiLevelType w:val="hybridMultilevel"/>
    <w:tmpl w:val="DFDA4E58"/>
    <w:lvl w:ilvl="0" w:tplc="0286475A">
      <w:start w:val="1"/>
      <w:numFmt w:val="bullet"/>
      <w:lvlText w:val=""/>
      <w:lvlJc w:val="left"/>
      <w:pPr>
        <w:tabs>
          <w:tab w:val="num" w:pos="720"/>
        </w:tabs>
        <w:ind w:left="720" w:hanging="360"/>
      </w:pPr>
      <w:rPr>
        <w:rFonts w:ascii="Wingdings" w:hAnsi="Wingdings" w:hint="default"/>
      </w:rPr>
    </w:lvl>
    <w:lvl w:ilvl="1" w:tplc="D160DE50">
      <w:start w:val="1"/>
      <w:numFmt w:val="bullet"/>
      <w:lvlText w:val=""/>
      <w:lvlJc w:val="left"/>
      <w:pPr>
        <w:tabs>
          <w:tab w:val="num" w:pos="1440"/>
        </w:tabs>
        <w:ind w:left="1440" w:hanging="360"/>
      </w:pPr>
      <w:rPr>
        <w:rFonts w:ascii="Wingdings" w:hAnsi="Wingdings" w:hint="default"/>
      </w:rPr>
    </w:lvl>
    <w:lvl w:ilvl="2" w:tplc="5D526F1C" w:tentative="1">
      <w:start w:val="1"/>
      <w:numFmt w:val="bullet"/>
      <w:lvlText w:val=""/>
      <w:lvlJc w:val="left"/>
      <w:pPr>
        <w:tabs>
          <w:tab w:val="num" w:pos="2160"/>
        </w:tabs>
        <w:ind w:left="2160" w:hanging="360"/>
      </w:pPr>
      <w:rPr>
        <w:rFonts w:ascii="Wingdings" w:hAnsi="Wingdings" w:hint="default"/>
      </w:rPr>
    </w:lvl>
    <w:lvl w:ilvl="3" w:tplc="0388CE96" w:tentative="1">
      <w:start w:val="1"/>
      <w:numFmt w:val="bullet"/>
      <w:lvlText w:val=""/>
      <w:lvlJc w:val="left"/>
      <w:pPr>
        <w:tabs>
          <w:tab w:val="num" w:pos="2880"/>
        </w:tabs>
        <w:ind w:left="2880" w:hanging="360"/>
      </w:pPr>
      <w:rPr>
        <w:rFonts w:ascii="Wingdings" w:hAnsi="Wingdings" w:hint="default"/>
      </w:rPr>
    </w:lvl>
    <w:lvl w:ilvl="4" w:tplc="0F92A494" w:tentative="1">
      <w:start w:val="1"/>
      <w:numFmt w:val="bullet"/>
      <w:lvlText w:val=""/>
      <w:lvlJc w:val="left"/>
      <w:pPr>
        <w:tabs>
          <w:tab w:val="num" w:pos="3600"/>
        </w:tabs>
        <w:ind w:left="3600" w:hanging="360"/>
      </w:pPr>
      <w:rPr>
        <w:rFonts w:ascii="Wingdings" w:hAnsi="Wingdings" w:hint="default"/>
      </w:rPr>
    </w:lvl>
    <w:lvl w:ilvl="5" w:tplc="73260AB0" w:tentative="1">
      <w:start w:val="1"/>
      <w:numFmt w:val="bullet"/>
      <w:lvlText w:val=""/>
      <w:lvlJc w:val="left"/>
      <w:pPr>
        <w:tabs>
          <w:tab w:val="num" w:pos="4320"/>
        </w:tabs>
        <w:ind w:left="4320" w:hanging="360"/>
      </w:pPr>
      <w:rPr>
        <w:rFonts w:ascii="Wingdings" w:hAnsi="Wingdings" w:hint="default"/>
      </w:rPr>
    </w:lvl>
    <w:lvl w:ilvl="6" w:tplc="6576BA42" w:tentative="1">
      <w:start w:val="1"/>
      <w:numFmt w:val="bullet"/>
      <w:lvlText w:val=""/>
      <w:lvlJc w:val="left"/>
      <w:pPr>
        <w:tabs>
          <w:tab w:val="num" w:pos="5040"/>
        </w:tabs>
        <w:ind w:left="5040" w:hanging="360"/>
      </w:pPr>
      <w:rPr>
        <w:rFonts w:ascii="Wingdings" w:hAnsi="Wingdings" w:hint="default"/>
      </w:rPr>
    </w:lvl>
    <w:lvl w:ilvl="7" w:tplc="EE0605D2" w:tentative="1">
      <w:start w:val="1"/>
      <w:numFmt w:val="bullet"/>
      <w:lvlText w:val=""/>
      <w:lvlJc w:val="left"/>
      <w:pPr>
        <w:tabs>
          <w:tab w:val="num" w:pos="5760"/>
        </w:tabs>
        <w:ind w:left="5760" w:hanging="360"/>
      </w:pPr>
      <w:rPr>
        <w:rFonts w:ascii="Wingdings" w:hAnsi="Wingdings" w:hint="default"/>
      </w:rPr>
    </w:lvl>
    <w:lvl w:ilvl="8" w:tplc="B046FB3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E27357"/>
    <w:multiLevelType w:val="hybridMultilevel"/>
    <w:tmpl w:val="50DEEC7E"/>
    <w:lvl w:ilvl="0" w:tplc="35F452DA">
      <w:start w:val="1"/>
      <w:numFmt w:val="bullet"/>
      <w:lvlText w:val="o"/>
      <w:lvlJc w:val="left"/>
      <w:pPr>
        <w:tabs>
          <w:tab w:val="num" w:pos="720"/>
        </w:tabs>
        <w:ind w:left="720" w:hanging="360"/>
      </w:pPr>
      <w:rPr>
        <w:rFonts w:ascii="Courier New" w:hAnsi="Courier New" w:hint="default"/>
      </w:rPr>
    </w:lvl>
    <w:lvl w:ilvl="1" w:tplc="F09C2D28">
      <w:start w:val="1"/>
      <w:numFmt w:val="bullet"/>
      <w:lvlText w:val="o"/>
      <w:lvlJc w:val="left"/>
      <w:pPr>
        <w:tabs>
          <w:tab w:val="num" w:pos="1440"/>
        </w:tabs>
        <w:ind w:left="1440" w:hanging="360"/>
      </w:pPr>
      <w:rPr>
        <w:rFonts w:ascii="Courier New" w:hAnsi="Courier New" w:hint="default"/>
      </w:rPr>
    </w:lvl>
    <w:lvl w:ilvl="2" w:tplc="D2FE0DBE" w:tentative="1">
      <w:start w:val="1"/>
      <w:numFmt w:val="bullet"/>
      <w:lvlText w:val="o"/>
      <w:lvlJc w:val="left"/>
      <w:pPr>
        <w:tabs>
          <w:tab w:val="num" w:pos="2160"/>
        </w:tabs>
        <w:ind w:left="2160" w:hanging="360"/>
      </w:pPr>
      <w:rPr>
        <w:rFonts w:ascii="Courier New" w:hAnsi="Courier New" w:hint="default"/>
      </w:rPr>
    </w:lvl>
    <w:lvl w:ilvl="3" w:tplc="9A763B5C" w:tentative="1">
      <w:start w:val="1"/>
      <w:numFmt w:val="bullet"/>
      <w:lvlText w:val="o"/>
      <w:lvlJc w:val="left"/>
      <w:pPr>
        <w:tabs>
          <w:tab w:val="num" w:pos="2880"/>
        </w:tabs>
        <w:ind w:left="2880" w:hanging="360"/>
      </w:pPr>
      <w:rPr>
        <w:rFonts w:ascii="Courier New" w:hAnsi="Courier New" w:hint="default"/>
      </w:rPr>
    </w:lvl>
    <w:lvl w:ilvl="4" w:tplc="A956C176" w:tentative="1">
      <w:start w:val="1"/>
      <w:numFmt w:val="bullet"/>
      <w:lvlText w:val="o"/>
      <w:lvlJc w:val="left"/>
      <w:pPr>
        <w:tabs>
          <w:tab w:val="num" w:pos="3600"/>
        </w:tabs>
        <w:ind w:left="3600" w:hanging="360"/>
      </w:pPr>
      <w:rPr>
        <w:rFonts w:ascii="Courier New" w:hAnsi="Courier New" w:hint="default"/>
      </w:rPr>
    </w:lvl>
    <w:lvl w:ilvl="5" w:tplc="79A8B986" w:tentative="1">
      <w:start w:val="1"/>
      <w:numFmt w:val="bullet"/>
      <w:lvlText w:val="o"/>
      <w:lvlJc w:val="left"/>
      <w:pPr>
        <w:tabs>
          <w:tab w:val="num" w:pos="4320"/>
        </w:tabs>
        <w:ind w:left="4320" w:hanging="360"/>
      </w:pPr>
      <w:rPr>
        <w:rFonts w:ascii="Courier New" w:hAnsi="Courier New" w:hint="default"/>
      </w:rPr>
    </w:lvl>
    <w:lvl w:ilvl="6" w:tplc="002E4836" w:tentative="1">
      <w:start w:val="1"/>
      <w:numFmt w:val="bullet"/>
      <w:lvlText w:val="o"/>
      <w:lvlJc w:val="left"/>
      <w:pPr>
        <w:tabs>
          <w:tab w:val="num" w:pos="5040"/>
        </w:tabs>
        <w:ind w:left="5040" w:hanging="360"/>
      </w:pPr>
      <w:rPr>
        <w:rFonts w:ascii="Courier New" w:hAnsi="Courier New" w:hint="default"/>
      </w:rPr>
    </w:lvl>
    <w:lvl w:ilvl="7" w:tplc="CAC2E92C" w:tentative="1">
      <w:start w:val="1"/>
      <w:numFmt w:val="bullet"/>
      <w:lvlText w:val="o"/>
      <w:lvlJc w:val="left"/>
      <w:pPr>
        <w:tabs>
          <w:tab w:val="num" w:pos="5760"/>
        </w:tabs>
        <w:ind w:left="5760" w:hanging="360"/>
      </w:pPr>
      <w:rPr>
        <w:rFonts w:ascii="Courier New" w:hAnsi="Courier New" w:hint="default"/>
      </w:rPr>
    </w:lvl>
    <w:lvl w:ilvl="8" w:tplc="FD16EE30"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04559"/>
    <w:multiLevelType w:val="hybridMultilevel"/>
    <w:tmpl w:val="3104C3D4"/>
    <w:lvl w:ilvl="0" w:tplc="3724BD70">
      <w:start w:val="1"/>
      <w:numFmt w:val="bullet"/>
      <w:lvlText w:val="•"/>
      <w:lvlJc w:val="left"/>
      <w:pPr>
        <w:tabs>
          <w:tab w:val="num" w:pos="360"/>
        </w:tabs>
        <w:ind w:left="360" w:hanging="360"/>
      </w:pPr>
      <w:rPr>
        <w:rFonts w:ascii="Arial" w:hAnsi="Arial" w:hint="default"/>
      </w:rPr>
    </w:lvl>
    <w:lvl w:ilvl="1" w:tplc="086458D2">
      <w:start w:val="1"/>
      <w:numFmt w:val="bullet"/>
      <w:lvlText w:val="•"/>
      <w:lvlJc w:val="left"/>
      <w:pPr>
        <w:tabs>
          <w:tab w:val="num" w:pos="1080"/>
        </w:tabs>
        <w:ind w:left="1080" w:hanging="360"/>
      </w:pPr>
      <w:rPr>
        <w:rFonts w:ascii="Arial" w:hAnsi="Arial" w:hint="default"/>
      </w:rPr>
    </w:lvl>
    <w:lvl w:ilvl="2" w:tplc="C53E7ABC">
      <w:numFmt w:val="bullet"/>
      <w:lvlText w:val="•"/>
      <w:lvlJc w:val="left"/>
      <w:pPr>
        <w:tabs>
          <w:tab w:val="num" w:pos="1800"/>
        </w:tabs>
        <w:ind w:left="1800" w:hanging="360"/>
      </w:pPr>
      <w:rPr>
        <w:rFonts w:ascii="Arial" w:hAnsi="Arial" w:hint="default"/>
      </w:rPr>
    </w:lvl>
    <w:lvl w:ilvl="3" w:tplc="0DFE03B4" w:tentative="1">
      <w:start w:val="1"/>
      <w:numFmt w:val="bullet"/>
      <w:lvlText w:val="•"/>
      <w:lvlJc w:val="left"/>
      <w:pPr>
        <w:tabs>
          <w:tab w:val="num" w:pos="2520"/>
        </w:tabs>
        <w:ind w:left="2520" w:hanging="360"/>
      </w:pPr>
      <w:rPr>
        <w:rFonts w:ascii="Arial" w:hAnsi="Arial" w:hint="default"/>
      </w:rPr>
    </w:lvl>
    <w:lvl w:ilvl="4" w:tplc="6730F336" w:tentative="1">
      <w:start w:val="1"/>
      <w:numFmt w:val="bullet"/>
      <w:lvlText w:val="•"/>
      <w:lvlJc w:val="left"/>
      <w:pPr>
        <w:tabs>
          <w:tab w:val="num" w:pos="3240"/>
        </w:tabs>
        <w:ind w:left="3240" w:hanging="360"/>
      </w:pPr>
      <w:rPr>
        <w:rFonts w:ascii="Arial" w:hAnsi="Arial" w:hint="default"/>
      </w:rPr>
    </w:lvl>
    <w:lvl w:ilvl="5" w:tplc="DE8C449E" w:tentative="1">
      <w:start w:val="1"/>
      <w:numFmt w:val="bullet"/>
      <w:lvlText w:val="•"/>
      <w:lvlJc w:val="left"/>
      <w:pPr>
        <w:tabs>
          <w:tab w:val="num" w:pos="3960"/>
        </w:tabs>
        <w:ind w:left="3960" w:hanging="360"/>
      </w:pPr>
      <w:rPr>
        <w:rFonts w:ascii="Arial" w:hAnsi="Arial" w:hint="default"/>
      </w:rPr>
    </w:lvl>
    <w:lvl w:ilvl="6" w:tplc="F6AA8C98" w:tentative="1">
      <w:start w:val="1"/>
      <w:numFmt w:val="bullet"/>
      <w:lvlText w:val="•"/>
      <w:lvlJc w:val="left"/>
      <w:pPr>
        <w:tabs>
          <w:tab w:val="num" w:pos="4680"/>
        </w:tabs>
        <w:ind w:left="4680" w:hanging="360"/>
      </w:pPr>
      <w:rPr>
        <w:rFonts w:ascii="Arial" w:hAnsi="Arial" w:hint="default"/>
      </w:rPr>
    </w:lvl>
    <w:lvl w:ilvl="7" w:tplc="32880566" w:tentative="1">
      <w:start w:val="1"/>
      <w:numFmt w:val="bullet"/>
      <w:lvlText w:val="•"/>
      <w:lvlJc w:val="left"/>
      <w:pPr>
        <w:tabs>
          <w:tab w:val="num" w:pos="5400"/>
        </w:tabs>
        <w:ind w:left="5400" w:hanging="360"/>
      </w:pPr>
      <w:rPr>
        <w:rFonts w:ascii="Arial" w:hAnsi="Arial" w:hint="default"/>
      </w:rPr>
    </w:lvl>
    <w:lvl w:ilvl="8" w:tplc="724C55D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7660052"/>
    <w:multiLevelType w:val="hybridMultilevel"/>
    <w:tmpl w:val="DEF4F2B0"/>
    <w:lvl w:ilvl="0" w:tplc="D39C9222">
      <w:start w:val="1"/>
      <w:numFmt w:val="bullet"/>
      <w:lvlText w:val=""/>
      <w:lvlJc w:val="left"/>
      <w:pPr>
        <w:tabs>
          <w:tab w:val="num" w:pos="720"/>
        </w:tabs>
        <w:ind w:left="720" w:hanging="360"/>
      </w:pPr>
      <w:rPr>
        <w:rFonts w:ascii="Wingdings" w:hAnsi="Wingdings" w:hint="default"/>
      </w:rPr>
    </w:lvl>
    <w:lvl w:ilvl="1" w:tplc="917CEDB4">
      <w:numFmt w:val="bullet"/>
      <w:lvlText w:val="o"/>
      <w:lvlJc w:val="left"/>
      <w:pPr>
        <w:tabs>
          <w:tab w:val="num" w:pos="1440"/>
        </w:tabs>
        <w:ind w:left="1440" w:hanging="360"/>
      </w:pPr>
      <w:rPr>
        <w:rFonts w:ascii="Courier New" w:hAnsi="Courier New" w:hint="default"/>
      </w:rPr>
    </w:lvl>
    <w:lvl w:ilvl="2" w:tplc="AE547742">
      <w:numFmt w:val="bullet"/>
      <w:lvlText w:val="o"/>
      <w:lvlJc w:val="left"/>
      <w:pPr>
        <w:tabs>
          <w:tab w:val="num" w:pos="2160"/>
        </w:tabs>
        <w:ind w:left="2160" w:hanging="360"/>
      </w:pPr>
      <w:rPr>
        <w:rFonts w:ascii="Courier New" w:hAnsi="Courier New" w:hint="default"/>
      </w:rPr>
    </w:lvl>
    <w:lvl w:ilvl="3" w:tplc="7C96EBB0" w:tentative="1">
      <w:start w:val="1"/>
      <w:numFmt w:val="bullet"/>
      <w:lvlText w:val=""/>
      <w:lvlJc w:val="left"/>
      <w:pPr>
        <w:tabs>
          <w:tab w:val="num" w:pos="2880"/>
        </w:tabs>
        <w:ind w:left="2880" w:hanging="360"/>
      </w:pPr>
      <w:rPr>
        <w:rFonts w:ascii="Wingdings" w:hAnsi="Wingdings" w:hint="default"/>
      </w:rPr>
    </w:lvl>
    <w:lvl w:ilvl="4" w:tplc="80AA7698" w:tentative="1">
      <w:start w:val="1"/>
      <w:numFmt w:val="bullet"/>
      <w:lvlText w:val=""/>
      <w:lvlJc w:val="left"/>
      <w:pPr>
        <w:tabs>
          <w:tab w:val="num" w:pos="3600"/>
        </w:tabs>
        <w:ind w:left="3600" w:hanging="360"/>
      </w:pPr>
      <w:rPr>
        <w:rFonts w:ascii="Wingdings" w:hAnsi="Wingdings" w:hint="default"/>
      </w:rPr>
    </w:lvl>
    <w:lvl w:ilvl="5" w:tplc="475CF27A" w:tentative="1">
      <w:start w:val="1"/>
      <w:numFmt w:val="bullet"/>
      <w:lvlText w:val=""/>
      <w:lvlJc w:val="left"/>
      <w:pPr>
        <w:tabs>
          <w:tab w:val="num" w:pos="4320"/>
        </w:tabs>
        <w:ind w:left="4320" w:hanging="360"/>
      </w:pPr>
      <w:rPr>
        <w:rFonts w:ascii="Wingdings" w:hAnsi="Wingdings" w:hint="default"/>
      </w:rPr>
    </w:lvl>
    <w:lvl w:ilvl="6" w:tplc="B8F40354" w:tentative="1">
      <w:start w:val="1"/>
      <w:numFmt w:val="bullet"/>
      <w:lvlText w:val=""/>
      <w:lvlJc w:val="left"/>
      <w:pPr>
        <w:tabs>
          <w:tab w:val="num" w:pos="5040"/>
        </w:tabs>
        <w:ind w:left="5040" w:hanging="360"/>
      </w:pPr>
      <w:rPr>
        <w:rFonts w:ascii="Wingdings" w:hAnsi="Wingdings" w:hint="default"/>
      </w:rPr>
    </w:lvl>
    <w:lvl w:ilvl="7" w:tplc="16AAC2F0" w:tentative="1">
      <w:start w:val="1"/>
      <w:numFmt w:val="bullet"/>
      <w:lvlText w:val=""/>
      <w:lvlJc w:val="left"/>
      <w:pPr>
        <w:tabs>
          <w:tab w:val="num" w:pos="5760"/>
        </w:tabs>
        <w:ind w:left="5760" w:hanging="360"/>
      </w:pPr>
      <w:rPr>
        <w:rFonts w:ascii="Wingdings" w:hAnsi="Wingdings" w:hint="default"/>
      </w:rPr>
    </w:lvl>
    <w:lvl w:ilvl="8" w:tplc="FC74AE7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tentative="1">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611EAF"/>
    <w:multiLevelType w:val="hybridMultilevel"/>
    <w:tmpl w:val="958EF654"/>
    <w:lvl w:ilvl="0" w:tplc="B2D41E92">
      <w:start w:val="1"/>
      <w:numFmt w:val="bullet"/>
      <w:lvlText w:val=""/>
      <w:lvlJc w:val="left"/>
      <w:pPr>
        <w:tabs>
          <w:tab w:val="num" w:pos="720"/>
        </w:tabs>
        <w:ind w:left="720" w:hanging="360"/>
      </w:pPr>
      <w:rPr>
        <w:rFonts w:ascii="Wingdings" w:hAnsi="Wingdings" w:hint="default"/>
      </w:rPr>
    </w:lvl>
    <w:lvl w:ilvl="1" w:tplc="4BF42D62">
      <w:start w:val="1"/>
      <w:numFmt w:val="bullet"/>
      <w:lvlText w:val=""/>
      <w:lvlJc w:val="left"/>
      <w:pPr>
        <w:tabs>
          <w:tab w:val="num" w:pos="1440"/>
        </w:tabs>
        <w:ind w:left="1440" w:hanging="360"/>
      </w:pPr>
      <w:rPr>
        <w:rFonts w:ascii="Wingdings" w:hAnsi="Wingdings" w:hint="default"/>
      </w:rPr>
    </w:lvl>
    <w:lvl w:ilvl="2" w:tplc="65781F58" w:tentative="1">
      <w:start w:val="1"/>
      <w:numFmt w:val="bullet"/>
      <w:lvlText w:val=""/>
      <w:lvlJc w:val="left"/>
      <w:pPr>
        <w:tabs>
          <w:tab w:val="num" w:pos="2160"/>
        </w:tabs>
        <w:ind w:left="2160" w:hanging="360"/>
      </w:pPr>
      <w:rPr>
        <w:rFonts w:ascii="Wingdings" w:hAnsi="Wingdings" w:hint="default"/>
      </w:rPr>
    </w:lvl>
    <w:lvl w:ilvl="3" w:tplc="BB146234" w:tentative="1">
      <w:start w:val="1"/>
      <w:numFmt w:val="bullet"/>
      <w:lvlText w:val=""/>
      <w:lvlJc w:val="left"/>
      <w:pPr>
        <w:tabs>
          <w:tab w:val="num" w:pos="2880"/>
        </w:tabs>
        <w:ind w:left="2880" w:hanging="360"/>
      </w:pPr>
      <w:rPr>
        <w:rFonts w:ascii="Wingdings" w:hAnsi="Wingdings" w:hint="default"/>
      </w:rPr>
    </w:lvl>
    <w:lvl w:ilvl="4" w:tplc="E2264F54" w:tentative="1">
      <w:start w:val="1"/>
      <w:numFmt w:val="bullet"/>
      <w:lvlText w:val=""/>
      <w:lvlJc w:val="left"/>
      <w:pPr>
        <w:tabs>
          <w:tab w:val="num" w:pos="3600"/>
        </w:tabs>
        <w:ind w:left="3600" w:hanging="360"/>
      </w:pPr>
      <w:rPr>
        <w:rFonts w:ascii="Wingdings" w:hAnsi="Wingdings" w:hint="default"/>
      </w:rPr>
    </w:lvl>
    <w:lvl w:ilvl="5" w:tplc="9CD40E1A" w:tentative="1">
      <w:start w:val="1"/>
      <w:numFmt w:val="bullet"/>
      <w:lvlText w:val=""/>
      <w:lvlJc w:val="left"/>
      <w:pPr>
        <w:tabs>
          <w:tab w:val="num" w:pos="4320"/>
        </w:tabs>
        <w:ind w:left="4320" w:hanging="360"/>
      </w:pPr>
      <w:rPr>
        <w:rFonts w:ascii="Wingdings" w:hAnsi="Wingdings" w:hint="default"/>
      </w:rPr>
    </w:lvl>
    <w:lvl w:ilvl="6" w:tplc="488817C4" w:tentative="1">
      <w:start w:val="1"/>
      <w:numFmt w:val="bullet"/>
      <w:lvlText w:val=""/>
      <w:lvlJc w:val="left"/>
      <w:pPr>
        <w:tabs>
          <w:tab w:val="num" w:pos="5040"/>
        </w:tabs>
        <w:ind w:left="5040" w:hanging="360"/>
      </w:pPr>
      <w:rPr>
        <w:rFonts w:ascii="Wingdings" w:hAnsi="Wingdings" w:hint="default"/>
      </w:rPr>
    </w:lvl>
    <w:lvl w:ilvl="7" w:tplc="3CF4EE5E" w:tentative="1">
      <w:start w:val="1"/>
      <w:numFmt w:val="bullet"/>
      <w:lvlText w:val=""/>
      <w:lvlJc w:val="left"/>
      <w:pPr>
        <w:tabs>
          <w:tab w:val="num" w:pos="5760"/>
        </w:tabs>
        <w:ind w:left="5760" w:hanging="360"/>
      </w:pPr>
      <w:rPr>
        <w:rFonts w:ascii="Wingdings" w:hAnsi="Wingdings" w:hint="default"/>
      </w:rPr>
    </w:lvl>
    <w:lvl w:ilvl="8" w:tplc="4D3A112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C08C0"/>
    <w:multiLevelType w:val="hybridMultilevel"/>
    <w:tmpl w:val="B1245CBA"/>
    <w:lvl w:ilvl="0" w:tplc="BCF6DC94">
      <w:start w:val="1"/>
      <w:numFmt w:val="bullet"/>
      <w:lvlText w:val="•"/>
      <w:lvlJc w:val="left"/>
      <w:pPr>
        <w:tabs>
          <w:tab w:val="num" w:pos="360"/>
        </w:tabs>
        <w:ind w:left="360" w:hanging="360"/>
      </w:pPr>
      <w:rPr>
        <w:rFonts w:ascii="Arial" w:hAnsi="Arial" w:hint="default"/>
      </w:rPr>
    </w:lvl>
    <w:lvl w:ilvl="1" w:tplc="CA385DFC">
      <w:start w:val="1"/>
      <w:numFmt w:val="bullet"/>
      <w:lvlText w:val="•"/>
      <w:lvlJc w:val="left"/>
      <w:pPr>
        <w:tabs>
          <w:tab w:val="num" w:pos="1080"/>
        </w:tabs>
        <w:ind w:left="1080" w:hanging="360"/>
      </w:pPr>
      <w:rPr>
        <w:rFonts w:ascii="Arial" w:hAnsi="Arial" w:hint="default"/>
      </w:rPr>
    </w:lvl>
    <w:lvl w:ilvl="2" w:tplc="FAC4CAF2">
      <w:numFmt w:val="bullet"/>
      <w:lvlText w:val="•"/>
      <w:lvlJc w:val="left"/>
      <w:pPr>
        <w:tabs>
          <w:tab w:val="num" w:pos="1800"/>
        </w:tabs>
        <w:ind w:left="1800" w:hanging="360"/>
      </w:pPr>
      <w:rPr>
        <w:rFonts w:ascii="Arial" w:hAnsi="Arial" w:hint="default"/>
      </w:rPr>
    </w:lvl>
    <w:lvl w:ilvl="3" w:tplc="35EC2146" w:tentative="1">
      <w:start w:val="1"/>
      <w:numFmt w:val="bullet"/>
      <w:lvlText w:val="•"/>
      <w:lvlJc w:val="left"/>
      <w:pPr>
        <w:tabs>
          <w:tab w:val="num" w:pos="2520"/>
        </w:tabs>
        <w:ind w:left="2520" w:hanging="360"/>
      </w:pPr>
      <w:rPr>
        <w:rFonts w:ascii="Arial" w:hAnsi="Arial" w:hint="default"/>
      </w:rPr>
    </w:lvl>
    <w:lvl w:ilvl="4" w:tplc="CE623C70" w:tentative="1">
      <w:start w:val="1"/>
      <w:numFmt w:val="bullet"/>
      <w:lvlText w:val="•"/>
      <w:lvlJc w:val="left"/>
      <w:pPr>
        <w:tabs>
          <w:tab w:val="num" w:pos="3240"/>
        </w:tabs>
        <w:ind w:left="3240" w:hanging="360"/>
      </w:pPr>
      <w:rPr>
        <w:rFonts w:ascii="Arial" w:hAnsi="Arial" w:hint="default"/>
      </w:rPr>
    </w:lvl>
    <w:lvl w:ilvl="5" w:tplc="FFA0277E" w:tentative="1">
      <w:start w:val="1"/>
      <w:numFmt w:val="bullet"/>
      <w:lvlText w:val="•"/>
      <w:lvlJc w:val="left"/>
      <w:pPr>
        <w:tabs>
          <w:tab w:val="num" w:pos="3960"/>
        </w:tabs>
        <w:ind w:left="3960" w:hanging="360"/>
      </w:pPr>
      <w:rPr>
        <w:rFonts w:ascii="Arial" w:hAnsi="Arial" w:hint="default"/>
      </w:rPr>
    </w:lvl>
    <w:lvl w:ilvl="6" w:tplc="6DE8B4B2" w:tentative="1">
      <w:start w:val="1"/>
      <w:numFmt w:val="bullet"/>
      <w:lvlText w:val="•"/>
      <w:lvlJc w:val="left"/>
      <w:pPr>
        <w:tabs>
          <w:tab w:val="num" w:pos="4680"/>
        </w:tabs>
        <w:ind w:left="4680" w:hanging="360"/>
      </w:pPr>
      <w:rPr>
        <w:rFonts w:ascii="Arial" w:hAnsi="Arial" w:hint="default"/>
      </w:rPr>
    </w:lvl>
    <w:lvl w:ilvl="7" w:tplc="C010C4A2" w:tentative="1">
      <w:start w:val="1"/>
      <w:numFmt w:val="bullet"/>
      <w:lvlText w:val="•"/>
      <w:lvlJc w:val="left"/>
      <w:pPr>
        <w:tabs>
          <w:tab w:val="num" w:pos="5400"/>
        </w:tabs>
        <w:ind w:left="5400" w:hanging="360"/>
      </w:pPr>
      <w:rPr>
        <w:rFonts w:ascii="Arial" w:hAnsi="Arial" w:hint="default"/>
      </w:rPr>
    </w:lvl>
    <w:lvl w:ilvl="8" w:tplc="33AA4E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60556C4"/>
    <w:multiLevelType w:val="hybridMultilevel"/>
    <w:tmpl w:val="C7F6A36A"/>
    <w:lvl w:ilvl="0" w:tplc="8AB277D6">
      <w:start w:val="1"/>
      <w:numFmt w:val="bullet"/>
      <w:lvlText w:val=""/>
      <w:lvlJc w:val="left"/>
      <w:pPr>
        <w:tabs>
          <w:tab w:val="num" w:pos="720"/>
        </w:tabs>
        <w:ind w:left="720" w:hanging="360"/>
      </w:pPr>
      <w:rPr>
        <w:rFonts w:ascii="Wingdings" w:hAnsi="Wingdings" w:hint="default"/>
      </w:rPr>
    </w:lvl>
    <w:lvl w:ilvl="1" w:tplc="AEB27DBE">
      <w:start w:val="1"/>
      <w:numFmt w:val="bullet"/>
      <w:lvlText w:val=""/>
      <w:lvlJc w:val="left"/>
      <w:pPr>
        <w:tabs>
          <w:tab w:val="num" w:pos="1440"/>
        </w:tabs>
        <w:ind w:left="1440" w:hanging="360"/>
      </w:pPr>
      <w:rPr>
        <w:rFonts w:ascii="Wingdings" w:hAnsi="Wingdings" w:hint="default"/>
      </w:rPr>
    </w:lvl>
    <w:lvl w:ilvl="2" w:tplc="7E1EEA8A">
      <w:numFmt w:val="bullet"/>
      <w:lvlText w:val="o"/>
      <w:lvlJc w:val="left"/>
      <w:pPr>
        <w:tabs>
          <w:tab w:val="num" w:pos="2160"/>
        </w:tabs>
        <w:ind w:left="2160" w:hanging="360"/>
      </w:pPr>
      <w:rPr>
        <w:rFonts w:ascii="Courier New" w:hAnsi="Courier New" w:hint="default"/>
      </w:rPr>
    </w:lvl>
    <w:lvl w:ilvl="3" w:tplc="31CA5BE6" w:tentative="1">
      <w:start w:val="1"/>
      <w:numFmt w:val="bullet"/>
      <w:lvlText w:val=""/>
      <w:lvlJc w:val="left"/>
      <w:pPr>
        <w:tabs>
          <w:tab w:val="num" w:pos="2880"/>
        </w:tabs>
        <w:ind w:left="2880" w:hanging="360"/>
      </w:pPr>
      <w:rPr>
        <w:rFonts w:ascii="Wingdings" w:hAnsi="Wingdings" w:hint="default"/>
      </w:rPr>
    </w:lvl>
    <w:lvl w:ilvl="4" w:tplc="E8D01E5C" w:tentative="1">
      <w:start w:val="1"/>
      <w:numFmt w:val="bullet"/>
      <w:lvlText w:val=""/>
      <w:lvlJc w:val="left"/>
      <w:pPr>
        <w:tabs>
          <w:tab w:val="num" w:pos="3600"/>
        </w:tabs>
        <w:ind w:left="3600" w:hanging="360"/>
      </w:pPr>
      <w:rPr>
        <w:rFonts w:ascii="Wingdings" w:hAnsi="Wingdings" w:hint="default"/>
      </w:rPr>
    </w:lvl>
    <w:lvl w:ilvl="5" w:tplc="FB8CE080" w:tentative="1">
      <w:start w:val="1"/>
      <w:numFmt w:val="bullet"/>
      <w:lvlText w:val=""/>
      <w:lvlJc w:val="left"/>
      <w:pPr>
        <w:tabs>
          <w:tab w:val="num" w:pos="4320"/>
        </w:tabs>
        <w:ind w:left="4320" w:hanging="360"/>
      </w:pPr>
      <w:rPr>
        <w:rFonts w:ascii="Wingdings" w:hAnsi="Wingdings" w:hint="default"/>
      </w:rPr>
    </w:lvl>
    <w:lvl w:ilvl="6" w:tplc="2F46DC90" w:tentative="1">
      <w:start w:val="1"/>
      <w:numFmt w:val="bullet"/>
      <w:lvlText w:val=""/>
      <w:lvlJc w:val="left"/>
      <w:pPr>
        <w:tabs>
          <w:tab w:val="num" w:pos="5040"/>
        </w:tabs>
        <w:ind w:left="5040" w:hanging="360"/>
      </w:pPr>
      <w:rPr>
        <w:rFonts w:ascii="Wingdings" w:hAnsi="Wingdings" w:hint="default"/>
      </w:rPr>
    </w:lvl>
    <w:lvl w:ilvl="7" w:tplc="201642FE" w:tentative="1">
      <w:start w:val="1"/>
      <w:numFmt w:val="bullet"/>
      <w:lvlText w:val=""/>
      <w:lvlJc w:val="left"/>
      <w:pPr>
        <w:tabs>
          <w:tab w:val="num" w:pos="5760"/>
        </w:tabs>
        <w:ind w:left="5760" w:hanging="360"/>
      </w:pPr>
      <w:rPr>
        <w:rFonts w:ascii="Wingdings" w:hAnsi="Wingdings" w:hint="default"/>
      </w:rPr>
    </w:lvl>
    <w:lvl w:ilvl="8" w:tplc="9B54870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6"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16"/>
  </w:num>
  <w:num w:numId="3">
    <w:abstractNumId w:val="1"/>
  </w:num>
  <w:num w:numId="4">
    <w:abstractNumId w:val="9"/>
  </w:num>
  <w:num w:numId="5">
    <w:abstractNumId w:val="17"/>
  </w:num>
  <w:num w:numId="6">
    <w:abstractNumId w:val="5"/>
  </w:num>
  <w:num w:numId="7">
    <w:abstractNumId w:val="18"/>
  </w:num>
  <w:num w:numId="8">
    <w:abstractNumId w:val="8"/>
  </w:num>
  <w:num w:numId="9">
    <w:abstractNumId w:val="6"/>
  </w:num>
  <w:num w:numId="10">
    <w:abstractNumId w:val="12"/>
  </w:num>
  <w:num w:numId="11">
    <w:abstractNumId w:val="1"/>
    <w:lvlOverride w:ilvl="0">
      <w:startOverride w:val="1"/>
    </w:lvlOverride>
  </w:num>
  <w:num w:numId="12">
    <w:abstractNumId w:val="9"/>
    <w:lvlOverride w:ilvl="0">
      <w:startOverride w:val="1"/>
    </w:lvlOverride>
  </w:num>
  <w:num w:numId="13">
    <w:abstractNumId w:val="4"/>
  </w:num>
  <w:num w:numId="14">
    <w:abstractNumId w:val="13"/>
  </w:num>
  <w:num w:numId="15">
    <w:abstractNumId w:val="9"/>
    <w:lvlOverride w:ilvl="0">
      <w:startOverride w:val="1"/>
    </w:lvlOverride>
  </w:num>
  <w:num w:numId="16">
    <w:abstractNumId w:val="1"/>
    <w:lvlOverride w:ilvl="0">
      <w:startOverride w:val="1"/>
    </w:lvlOverride>
  </w:num>
  <w:num w:numId="17">
    <w:abstractNumId w:val="9"/>
    <w:lvlOverride w:ilvl="0">
      <w:startOverride w:val="1"/>
    </w:lvlOverride>
  </w:num>
  <w:num w:numId="18">
    <w:abstractNumId w:val="1"/>
    <w:lvlOverride w:ilvl="0">
      <w:startOverride w:val="1"/>
    </w:lvlOverride>
  </w:num>
  <w:num w:numId="19">
    <w:abstractNumId w:val="9"/>
    <w:lvlOverride w:ilvl="0">
      <w:startOverride w:val="1"/>
    </w:lvlOverride>
  </w:num>
  <w:num w:numId="20">
    <w:abstractNumId w:val="1"/>
    <w:lvlOverride w:ilvl="0">
      <w:startOverride w:val="1"/>
    </w:lvlOverride>
  </w:num>
  <w:num w:numId="21">
    <w:abstractNumId w:val="7"/>
  </w:num>
  <w:num w:numId="22">
    <w:abstractNumId w:val="0"/>
  </w:num>
  <w:num w:numId="23">
    <w:abstractNumId w:val="2"/>
  </w:num>
  <w:num w:numId="24">
    <w:abstractNumId w:val="11"/>
  </w:num>
  <w:num w:numId="25">
    <w:abstractNumId w:val="10"/>
  </w:num>
  <w:num w:numId="26">
    <w:abstractNumId w:val="14"/>
  </w:num>
  <w:num w:numId="27">
    <w:abstractNumId w:val="3"/>
  </w:num>
  <w:num w:numId="28">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45AF0"/>
    <w:rsid w:val="00060EE2"/>
    <w:rsid w:val="00084253"/>
    <w:rsid w:val="00086031"/>
    <w:rsid w:val="00086A1D"/>
    <w:rsid w:val="00090D17"/>
    <w:rsid w:val="000915E7"/>
    <w:rsid w:val="000A0DFF"/>
    <w:rsid w:val="000A5856"/>
    <w:rsid w:val="000C68F4"/>
    <w:rsid w:val="000D345A"/>
    <w:rsid w:val="000F0B45"/>
    <w:rsid w:val="00106E4B"/>
    <w:rsid w:val="001175B5"/>
    <w:rsid w:val="00136B1B"/>
    <w:rsid w:val="00142697"/>
    <w:rsid w:val="001439A6"/>
    <w:rsid w:val="001B7488"/>
    <w:rsid w:val="001C3749"/>
    <w:rsid w:val="001C4440"/>
    <w:rsid w:val="001E037A"/>
    <w:rsid w:val="001E3115"/>
    <w:rsid w:val="001F0B11"/>
    <w:rsid w:val="001F1646"/>
    <w:rsid w:val="002036B9"/>
    <w:rsid w:val="00204E15"/>
    <w:rsid w:val="00214DBD"/>
    <w:rsid w:val="00214EF4"/>
    <w:rsid w:val="00221897"/>
    <w:rsid w:val="00222181"/>
    <w:rsid w:val="00222491"/>
    <w:rsid w:val="00223345"/>
    <w:rsid w:val="00232D84"/>
    <w:rsid w:val="002517E4"/>
    <w:rsid w:val="0025198E"/>
    <w:rsid w:val="00256403"/>
    <w:rsid w:val="0026337D"/>
    <w:rsid w:val="00264A2C"/>
    <w:rsid w:val="0026679C"/>
    <w:rsid w:val="00267FCD"/>
    <w:rsid w:val="00274204"/>
    <w:rsid w:val="0027571A"/>
    <w:rsid w:val="0028155C"/>
    <w:rsid w:val="002928C5"/>
    <w:rsid w:val="002A55B7"/>
    <w:rsid w:val="002B7BE1"/>
    <w:rsid w:val="002C6320"/>
    <w:rsid w:val="002C7212"/>
    <w:rsid w:val="002E2F7D"/>
    <w:rsid w:val="00312EDF"/>
    <w:rsid w:val="00314027"/>
    <w:rsid w:val="00327B16"/>
    <w:rsid w:val="00332A2F"/>
    <w:rsid w:val="00346C56"/>
    <w:rsid w:val="00364343"/>
    <w:rsid w:val="00366E98"/>
    <w:rsid w:val="003742D3"/>
    <w:rsid w:val="00375269"/>
    <w:rsid w:val="0038762B"/>
    <w:rsid w:val="00390076"/>
    <w:rsid w:val="00394F1A"/>
    <w:rsid w:val="003955D1"/>
    <w:rsid w:val="003958B7"/>
    <w:rsid w:val="00396C7C"/>
    <w:rsid w:val="003A518C"/>
    <w:rsid w:val="003B1587"/>
    <w:rsid w:val="003E6D10"/>
    <w:rsid w:val="003E7958"/>
    <w:rsid w:val="003F6C0B"/>
    <w:rsid w:val="003F7093"/>
    <w:rsid w:val="00401A10"/>
    <w:rsid w:val="00416BDF"/>
    <w:rsid w:val="00422D5F"/>
    <w:rsid w:val="00430809"/>
    <w:rsid w:val="004308FF"/>
    <w:rsid w:val="0043491A"/>
    <w:rsid w:val="00452050"/>
    <w:rsid w:val="0045261D"/>
    <w:rsid w:val="004575B7"/>
    <w:rsid w:val="00474A19"/>
    <w:rsid w:val="004842BC"/>
    <w:rsid w:val="004B0938"/>
    <w:rsid w:val="004B25B2"/>
    <w:rsid w:val="004C515A"/>
    <w:rsid w:val="004C607D"/>
    <w:rsid w:val="004C7199"/>
    <w:rsid w:val="004C739A"/>
    <w:rsid w:val="004E7B75"/>
    <w:rsid w:val="004F4EE2"/>
    <w:rsid w:val="00515E0E"/>
    <w:rsid w:val="00517C7B"/>
    <w:rsid w:val="00525EDA"/>
    <w:rsid w:val="005303A3"/>
    <w:rsid w:val="00532969"/>
    <w:rsid w:val="00537FE0"/>
    <w:rsid w:val="00553E20"/>
    <w:rsid w:val="00576D52"/>
    <w:rsid w:val="00577917"/>
    <w:rsid w:val="00583DF4"/>
    <w:rsid w:val="00590DF8"/>
    <w:rsid w:val="005A45FD"/>
    <w:rsid w:val="005C3579"/>
    <w:rsid w:val="005D0C23"/>
    <w:rsid w:val="005D7B80"/>
    <w:rsid w:val="005D7F6A"/>
    <w:rsid w:val="005E0EAC"/>
    <w:rsid w:val="005F3786"/>
    <w:rsid w:val="00616955"/>
    <w:rsid w:val="00624A59"/>
    <w:rsid w:val="00626C53"/>
    <w:rsid w:val="0063536C"/>
    <w:rsid w:val="00637807"/>
    <w:rsid w:val="00650955"/>
    <w:rsid w:val="006654A8"/>
    <w:rsid w:val="00696887"/>
    <w:rsid w:val="006A6EA3"/>
    <w:rsid w:val="006B64A3"/>
    <w:rsid w:val="006B7BB4"/>
    <w:rsid w:val="006C5078"/>
    <w:rsid w:val="006D08A3"/>
    <w:rsid w:val="007054F0"/>
    <w:rsid w:val="00706BB1"/>
    <w:rsid w:val="0072378A"/>
    <w:rsid w:val="00723859"/>
    <w:rsid w:val="00724F2D"/>
    <w:rsid w:val="00733272"/>
    <w:rsid w:val="00754949"/>
    <w:rsid w:val="0076674F"/>
    <w:rsid w:val="00775C27"/>
    <w:rsid w:val="00786759"/>
    <w:rsid w:val="007970AF"/>
    <w:rsid w:val="007B61F6"/>
    <w:rsid w:val="007C4349"/>
    <w:rsid w:val="007C66C2"/>
    <w:rsid w:val="007D050C"/>
    <w:rsid w:val="007D2632"/>
    <w:rsid w:val="007D3E77"/>
    <w:rsid w:val="007D6321"/>
    <w:rsid w:val="007D6D0D"/>
    <w:rsid w:val="007E26E7"/>
    <w:rsid w:val="007E6E59"/>
    <w:rsid w:val="00804C38"/>
    <w:rsid w:val="00806F4E"/>
    <w:rsid w:val="00810CF0"/>
    <w:rsid w:val="00825BC9"/>
    <w:rsid w:val="0084447E"/>
    <w:rsid w:val="00846F6F"/>
    <w:rsid w:val="00847B68"/>
    <w:rsid w:val="00854E64"/>
    <w:rsid w:val="008664AE"/>
    <w:rsid w:val="008727FE"/>
    <w:rsid w:val="00874ED9"/>
    <w:rsid w:val="00891CC1"/>
    <w:rsid w:val="008A7439"/>
    <w:rsid w:val="008C70FA"/>
    <w:rsid w:val="008E2E9E"/>
    <w:rsid w:val="00910DCD"/>
    <w:rsid w:val="00915630"/>
    <w:rsid w:val="009163A1"/>
    <w:rsid w:val="009466A7"/>
    <w:rsid w:val="0095517A"/>
    <w:rsid w:val="009557F1"/>
    <w:rsid w:val="009614E1"/>
    <w:rsid w:val="009760E9"/>
    <w:rsid w:val="00984EDF"/>
    <w:rsid w:val="0099790B"/>
    <w:rsid w:val="009A0F65"/>
    <w:rsid w:val="009A49A6"/>
    <w:rsid w:val="009B3709"/>
    <w:rsid w:val="009C2E19"/>
    <w:rsid w:val="009E4EFB"/>
    <w:rsid w:val="00A00C53"/>
    <w:rsid w:val="00A1234D"/>
    <w:rsid w:val="00A123A9"/>
    <w:rsid w:val="00A3536B"/>
    <w:rsid w:val="00A42575"/>
    <w:rsid w:val="00A4340C"/>
    <w:rsid w:val="00A4708B"/>
    <w:rsid w:val="00A62D36"/>
    <w:rsid w:val="00A6690E"/>
    <w:rsid w:val="00A70F98"/>
    <w:rsid w:val="00A73ABD"/>
    <w:rsid w:val="00A80BB8"/>
    <w:rsid w:val="00A8576D"/>
    <w:rsid w:val="00A85837"/>
    <w:rsid w:val="00A9559C"/>
    <w:rsid w:val="00AA3E3D"/>
    <w:rsid w:val="00AA488B"/>
    <w:rsid w:val="00AC5345"/>
    <w:rsid w:val="00AE388D"/>
    <w:rsid w:val="00AE5380"/>
    <w:rsid w:val="00AF5146"/>
    <w:rsid w:val="00B30C97"/>
    <w:rsid w:val="00B365DD"/>
    <w:rsid w:val="00B42886"/>
    <w:rsid w:val="00B57BBD"/>
    <w:rsid w:val="00B64841"/>
    <w:rsid w:val="00B71E87"/>
    <w:rsid w:val="00B759EA"/>
    <w:rsid w:val="00B77F2E"/>
    <w:rsid w:val="00BA204D"/>
    <w:rsid w:val="00BA7304"/>
    <w:rsid w:val="00BC014F"/>
    <w:rsid w:val="00BC4DE3"/>
    <w:rsid w:val="00BD34D5"/>
    <w:rsid w:val="00BE173B"/>
    <w:rsid w:val="00BE50DA"/>
    <w:rsid w:val="00C006CD"/>
    <w:rsid w:val="00C06889"/>
    <w:rsid w:val="00C368C7"/>
    <w:rsid w:val="00C442BA"/>
    <w:rsid w:val="00C44D88"/>
    <w:rsid w:val="00C55A77"/>
    <w:rsid w:val="00C55E88"/>
    <w:rsid w:val="00C57746"/>
    <w:rsid w:val="00C663FA"/>
    <w:rsid w:val="00C70947"/>
    <w:rsid w:val="00C71D5F"/>
    <w:rsid w:val="00C76055"/>
    <w:rsid w:val="00C94719"/>
    <w:rsid w:val="00CB4AD4"/>
    <w:rsid w:val="00CB4E1F"/>
    <w:rsid w:val="00CB5BC2"/>
    <w:rsid w:val="00CC519B"/>
    <w:rsid w:val="00CD2D65"/>
    <w:rsid w:val="00CD7A7A"/>
    <w:rsid w:val="00CF4E89"/>
    <w:rsid w:val="00CF77FF"/>
    <w:rsid w:val="00D13468"/>
    <w:rsid w:val="00D13527"/>
    <w:rsid w:val="00D14BDA"/>
    <w:rsid w:val="00D346A5"/>
    <w:rsid w:val="00D46BD4"/>
    <w:rsid w:val="00D4790B"/>
    <w:rsid w:val="00D53400"/>
    <w:rsid w:val="00D558C8"/>
    <w:rsid w:val="00D77231"/>
    <w:rsid w:val="00D86B68"/>
    <w:rsid w:val="00D87106"/>
    <w:rsid w:val="00D90964"/>
    <w:rsid w:val="00DA0A73"/>
    <w:rsid w:val="00DA1D78"/>
    <w:rsid w:val="00DA25CB"/>
    <w:rsid w:val="00DA38C9"/>
    <w:rsid w:val="00DA5959"/>
    <w:rsid w:val="00DC122D"/>
    <w:rsid w:val="00DC15D7"/>
    <w:rsid w:val="00DC4085"/>
    <w:rsid w:val="00DC7E6F"/>
    <w:rsid w:val="00DD02F4"/>
    <w:rsid w:val="00DD1B75"/>
    <w:rsid w:val="00DD4408"/>
    <w:rsid w:val="00DE26CF"/>
    <w:rsid w:val="00DE5168"/>
    <w:rsid w:val="00DF2FBF"/>
    <w:rsid w:val="00DF500C"/>
    <w:rsid w:val="00E14775"/>
    <w:rsid w:val="00E25220"/>
    <w:rsid w:val="00E375A2"/>
    <w:rsid w:val="00E37B0C"/>
    <w:rsid w:val="00E57A0C"/>
    <w:rsid w:val="00E6511D"/>
    <w:rsid w:val="00E77C55"/>
    <w:rsid w:val="00E77E8A"/>
    <w:rsid w:val="00E8060F"/>
    <w:rsid w:val="00E8582B"/>
    <w:rsid w:val="00E86590"/>
    <w:rsid w:val="00EA1846"/>
    <w:rsid w:val="00EB044E"/>
    <w:rsid w:val="00EB72E6"/>
    <w:rsid w:val="00EC4F40"/>
    <w:rsid w:val="00EC7ECD"/>
    <w:rsid w:val="00ED077D"/>
    <w:rsid w:val="00EE1B16"/>
    <w:rsid w:val="00EF0103"/>
    <w:rsid w:val="00EF27CF"/>
    <w:rsid w:val="00F126C1"/>
    <w:rsid w:val="00F12E3B"/>
    <w:rsid w:val="00F14EA8"/>
    <w:rsid w:val="00F17E00"/>
    <w:rsid w:val="00F20EB8"/>
    <w:rsid w:val="00F237C2"/>
    <w:rsid w:val="00F50497"/>
    <w:rsid w:val="00F63240"/>
    <w:rsid w:val="00F94486"/>
    <w:rsid w:val="00FA7696"/>
    <w:rsid w:val="00FB172E"/>
    <w:rsid w:val="00FB5658"/>
    <w:rsid w:val="00FC34C6"/>
    <w:rsid w:val="00FD4842"/>
    <w:rsid w:val="00FE0347"/>
    <w:rsid w:val="00FE1AEA"/>
    <w:rsid w:val="00FE7DD6"/>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00"/>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8602079">
      <w:bodyDiv w:val="1"/>
      <w:marLeft w:val="0"/>
      <w:marRight w:val="0"/>
      <w:marTop w:val="0"/>
      <w:marBottom w:val="0"/>
      <w:divBdr>
        <w:top w:val="none" w:sz="0" w:space="0" w:color="auto"/>
        <w:left w:val="none" w:sz="0" w:space="0" w:color="auto"/>
        <w:bottom w:val="none" w:sz="0" w:space="0" w:color="auto"/>
        <w:right w:val="none" w:sz="0" w:space="0" w:color="auto"/>
      </w:divBdr>
      <w:divsChild>
        <w:div w:id="894200339">
          <w:marLeft w:val="360"/>
          <w:marRight w:val="0"/>
          <w:marTop w:val="200"/>
          <w:marBottom w:val="0"/>
          <w:divBdr>
            <w:top w:val="none" w:sz="0" w:space="0" w:color="auto"/>
            <w:left w:val="none" w:sz="0" w:space="0" w:color="auto"/>
            <w:bottom w:val="none" w:sz="0" w:space="0" w:color="auto"/>
            <w:right w:val="none" w:sz="0" w:space="0" w:color="auto"/>
          </w:divBdr>
        </w:div>
      </w:divsChild>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21009173">
      <w:bodyDiv w:val="1"/>
      <w:marLeft w:val="0"/>
      <w:marRight w:val="0"/>
      <w:marTop w:val="0"/>
      <w:marBottom w:val="0"/>
      <w:divBdr>
        <w:top w:val="none" w:sz="0" w:space="0" w:color="auto"/>
        <w:left w:val="none" w:sz="0" w:space="0" w:color="auto"/>
        <w:bottom w:val="none" w:sz="0" w:space="0" w:color="auto"/>
        <w:right w:val="none" w:sz="0" w:space="0" w:color="auto"/>
      </w:divBdr>
      <w:divsChild>
        <w:div w:id="99646521">
          <w:marLeft w:val="360"/>
          <w:marRight w:val="0"/>
          <w:marTop w:val="200"/>
          <w:marBottom w:val="0"/>
          <w:divBdr>
            <w:top w:val="none" w:sz="0" w:space="0" w:color="auto"/>
            <w:left w:val="none" w:sz="0" w:space="0" w:color="auto"/>
            <w:bottom w:val="none" w:sz="0" w:space="0" w:color="auto"/>
            <w:right w:val="none" w:sz="0" w:space="0" w:color="auto"/>
          </w:divBdr>
        </w:div>
        <w:div w:id="1463115962">
          <w:marLeft w:val="1080"/>
          <w:marRight w:val="0"/>
          <w:marTop w:val="100"/>
          <w:marBottom w:val="0"/>
          <w:divBdr>
            <w:top w:val="none" w:sz="0" w:space="0" w:color="auto"/>
            <w:left w:val="none" w:sz="0" w:space="0" w:color="auto"/>
            <w:bottom w:val="none" w:sz="0" w:space="0" w:color="auto"/>
            <w:right w:val="none" w:sz="0" w:space="0" w:color="auto"/>
          </w:divBdr>
        </w:div>
        <w:div w:id="528031930">
          <w:marLeft w:val="1080"/>
          <w:marRight w:val="0"/>
          <w:marTop w:val="100"/>
          <w:marBottom w:val="0"/>
          <w:divBdr>
            <w:top w:val="none" w:sz="0" w:space="0" w:color="auto"/>
            <w:left w:val="none" w:sz="0" w:space="0" w:color="auto"/>
            <w:bottom w:val="none" w:sz="0" w:space="0" w:color="auto"/>
            <w:right w:val="none" w:sz="0" w:space="0" w:color="auto"/>
          </w:divBdr>
        </w:div>
        <w:div w:id="1618095912">
          <w:marLeft w:val="1800"/>
          <w:marRight w:val="0"/>
          <w:marTop w:val="100"/>
          <w:marBottom w:val="0"/>
          <w:divBdr>
            <w:top w:val="none" w:sz="0" w:space="0" w:color="auto"/>
            <w:left w:val="none" w:sz="0" w:space="0" w:color="auto"/>
            <w:bottom w:val="none" w:sz="0" w:space="0" w:color="auto"/>
            <w:right w:val="none" w:sz="0" w:space="0" w:color="auto"/>
          </w:divBdr>
        </w:div>
        <w:div w:id="2020891108">
          <w:marLeft w:val="1080"/>
          <w:marRight w:val="0"/>
          <w:marTop w:val="100"/>
          <w:marBottom w:val="0"/>
          <w:divBdr>
            <w:top w:val="none" w:sz="0" w:space="0" w:color="auto"/>
            <w:left w:val="none" w:sz="0" w:space="0" w:color="auto"/>
            <w:bottom w:val="none" w:sz="0" w:space="0" w:color="auto"/>
            <w:right w:val="none" w:sz="0" w:space="0" w:color="auto"/>
          </w:divBdr>
        </w:div>
      </w:divsChild>
    </w:div>
    <w:div w:id="407044810">
      <w:bodyDiv w:val="1"/>
      <w:marLeft w:val="0"/>
      <w:marRight w:val="0"/>
      <w:marTop w:val="0"/>
      <w:marBottom w:val="0"/>
      <w:divBdr>
        <w:top w:val="none" w:sz="0" w:space="0" w:color="auto"/>
        <w:left w:val="none" w:sz="0" w:space="0" w:color="auto"/>
        <w:bottom w:val="none" w:sz="0" w:space="0" w:color="auto"/>
        <w:right w:val="none" w:sz="0" w:space="0" w:color="auto"/>
      </w:divBdr>
      <w:divsChild>
        <w:div w:id="1608002744">
          <w:marLeft w:val="1080"/>
          <w:marRight w:val="0"/>
          <w:marTop w:val="100"/>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0253083">
      <w:bodyDiv w:val="1"/>
      <w:marLeft w:val="0"/>
      <w:marRight w:val="0"/>
      <w:marTop w:val="0"/>
      <w:marBottom w:val="0"/>
      <w:divBdr>
        <w:top w:val="none" w:sz="0" w:space="0" w:color="auto"/>
        <w:left w:val="none" w:sz="0" w:space="0" w:color="auto"/>
        <w:bottom w:val="none" w:sz="0" w:space="0" w:color="auto"/>
        <w:right w:val="none" w:sz="0" w:space="0" w:color="auto"/>
      </w:divBdr>
      <w:divsChild>
        <w:div w:id="704789822">
          <w:marLeft w:val="360"/>
          <w:marRight w:val="0"/>
          <w:marTop w:val="200"/>
          <w:marBottom w:val="0"/>
          <w:divBdr>
            <w:top w:val="none" w:sz="0" w:space="0" w:color="auto"/>
            <w:left w:val="none" w:sz="0" w:space="0" w:color="auto"/>
            <w:bottom w:val="none" w:sz="0" w:space="0" w:color="auto"/>
            <w:right w:val="none" w:sz="0" w:space="0" w:color="auto"/>
          </w:divBdr>
        </w:div>
        <w:div w:id="1528064373">
          <w:marLeft w:val="1080"/>
          <w:marRight w:val="0"/>
          <w:marTop w:val="100"/>
          <w:marBottom w:val="0"/>
          <w:divBdr>
            <w:top w:val="none" w:sz="0" w:space="0" w:color="auto"/>
            <w:left w:val="none" w:sz="0" w:space="0" w:color="auto"/>
            <w:bottom w:val="none" w:sz="0" w:space="0" w:color="auto"/>
            <w:right w:val="none" w:sz="0" w:space="0" w:color="auto"/>
          </w:divBdr>
        </w:div>
        <w:div w:id="1455252766">
          <w:marLeft w:val="1080"/>
          <w:marRight w:val="0"/>
          <w:marTop w:val="100"/>
          <w:marBottom w:val="0"/>
          <w:divBdr>
            <w:top w:val="none" w:sz="0" w:space="0" w:color="auto"/>
            <w:left w:val="none" w:sz="0" w:space="0" w:color="auto"/>
            <w:bottom w:val="none" w:sz="0" w:space="0" w:color="auto"/>
            <w:right w:val="none" w:sz="0" w:space="0" w:color="auto"/>
          </w:divBdr>
        </w:div>
        <w:div w:id="64307085">
          <w:marLeft w:val="1800"/>
          <w:marRight w:val="0"/>
          <w:marTop w:val="100"/>
          <w:marBottom w:val="0"/>
          <w:divBdr>
            <w:top w:val="none" w:sz="0" w:space="0" w:color="auto"/>
            <w:left w:val="none" w:sz="0" w:space="0" w:color="auto"/>
            <w:bottom w:val="none" w:sz="0" w:space="0" w:color="auto"/>
            <w:right w:val="none" w:sz="0" w:space="0" w:color="auto"/>
          </w:divBdr>
        </w:div>
        <w:div w:id="1150446290">
          <w:marLeft w:val="1080"/>
          <w:marRight w:val="0"/>
          <w:marTop w:val="100"/>
          <w:marBottom w:val="0"/>
          <w:divBdr>
            <w:top w:val="none" w:sz="0" w:space="0" w:color="auto"/>
            <w:left w:val="none" w:sz="0" w:space="0" w:color="auto"/>
            <w:bottom w:val="none" w:sz="0" w:space="0" w:color="auto"/>
            <w:right w:val="none" w:sz="0" w:space="0" w:color="auto"/>
          </w:divBdr>
        </w:div>
      </w:divsChild>
    </w:div>
    <w:div w:id="660738083">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15903725">
      <w:bodyDiv w:val="1"/>
      <w:marLeft w:val="0"/>
      <w:marRight w:val="0"/>
      <w:marTop w:val="0"/>
      <w:marBottom w:val="0"/>
      <w:divBdr>
        <w:top w:val="none" w:sz="0" w:space="0" w:color="auto"/>
        <w:left w:val="none" w:sz="0" w:space="0" w:color="auto"/>
        <w:bottom w:val="none" w:sz="0" w:space="0" w:color="auto"/>
        <w:right w:val="none" w:sz="0" w:space="0" w:color="auto"/>
      </w:divBdr>
      <w:divsChild>
        <w:div w:id="1101072960">
          <w:marLeft w:val="360"/>
          <w:marRight w:val="0"/>
          <w:marTop w:val="200"/>
          <w:marBottom w:val="0"/>
          <w:divBdr>
            <w:top w:val="none" w:sz="0" w:space="0" w:color="auto"/>
            <w:left w:val="none" w:sz="0" w:space="0" w:color="auto"/>
            <w:bottom w:val="none" w:sz="0" w:space="0" w:color="auto"/>
            <w:right w:val="none" w:sz="0" w:space="0" w:color="auto"/>
          </w:divBdr>
        </w:div>
        <w:div w:id="630865694">
          <w:marLeft w:val="1080"/>
          <w:marRight w:val="0"/>
          <w:marTop w:val="100"/>
          <w:marBottom w:val="0"/>
          <w:divBdr>
            <w:top w:val="none" w:sz="0" w:space="0" w:color="auto"/>
            <w:left w:val="none" w:sz="0" w:space="0" w:color="auto"/>
            <w:bottom w:val="none" w:sz="0" w:space="0" w:color="auto"/>
            <w:right w:val="none" w:sz="0" w:space="0" w:color="auto"/>
          </w:divBdr>
        </w:div>
        <w:div w:id="1235894331">
          <w:marLeft w:val="1800"/>
          <w:marRight w:val="0"/>
          <w:marTop w:val="100"/>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57144305">
      <w:bodyDiv w:val="1"/>
      <w:marLeft w:val="0"/>
      <w:marRight w:val="0"/>
      <w:marTop w:val="0"/>
      <w:marBottom w:val="0"/>
      <w:divBdr>
        <w:top w:val="none" w:sz="0" w:space="0" w:color="auto"/>
        <w:left w:val="none" w:sz="0" w:space="0" w:color="auto"/>
        <w:bottom w:val="none" w:sz="0" w:space="0" w:color="auto"/>
        <w:right w:val="none" w:sz="0" w:space="0" w:color="auto"/>
      </w:divBdr>
      <w:divsChild>
        <w:div w:id="776678254">
          <w:marLeft w:val="360"/>
          <w:marRight w:val="0"/>
          <w:marTop w:val="200"/>
          <w:marBottom w:val="0"/>
          <w:divBdr>
            <w:top w:val="none" w:sz="0" w:space="0" w:color="auto"/>
            <w:left w:val="none" w:sz="0" w:space="0" w:color="auto"/>
            <w:bottom w:val="none" w:sz="0" w:space="0" w:color="auto"/>
            <w:right w:val="none" w:sz="0" w:space="0" w:color="auto"/>
          </w:divBdr>
        </w:div>
        <w:div w:id="2021396770">
          <w:marLeft w:val="1080"/>
          <w:marRight w:val="0"/>
          <w:marTop w:val="10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21496425">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37844518">
      <w:bodyDiv w:val="1"/>
      <w:marLeft w:val="0"/>
      <w:marRight w:val="0"/>
      <w:marTop w:val="0"/>
      <w:marBottom w:val="0"/>
      <w:divBdr>
        <w:top w:val="none" w:sz="0" w:space="0" w:color="auto"/>
        <w:left w:val="none" w:sz="0" w:space="0" w:color="auto"/>
        <w:bottom w:val="none" w:sz="0" w:space="0" w:color="auto"/>
        <w:right w:val="none" w:sz="0" w:space="0" w:color="auto"/>
      </w:divBdr>
      <w:divsChild>
        <w:div w:id="18431829">
          <w:marLeft w:val="360"/>
          <w:marRight w:val="0"/>
          <w:marTop w:val="200"/>
          <w:marBottom w:val="0"/>
          <w:divBdr>
            <w:top w:val="none" w:sz="0" w:space="0" w:color="auto"/>
            <w:left w:val="none" w:sz="0" w:space="0" w:color="auto"/>
            <w:bottom w:val="none" w:sz="0" w:space="0" w:color="auto"/>
            <w:right w:val="none" w:sz="0" w:space="0" w:color="auto"/>
          </w:divBdr>
        </w:div>
        <w:div w:id="1857843691">
          <w:marLeft w:val="1080"/>
          <w:marRight w:val="0"/>
          <w:marTop w:val="10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0430471">
      <w:bodyDiv w:val="1"/>
      <w:marLeft w:val="0"/>
      <w:marRight w:val="0"/>
      <w:marTop w:val="0"/>
      <w:marBottom w:val="0"/>
      <w:divBdr>
        <w:top w:val="none" w:sz="0" w:space="0" w:color="auto"/>
        <w:left w:val="none" w:sz="0" w:space="0" w:color="auto"/>
        <w:bottom w:val="none" w:sz="0" w:space="0" w:color="auto"/>
        <w:right w:val="none" w:sz="0" w:space="0" w:color="auto"/>
      </w:divBdr>
      <w:divsChild>
        <w:div w:id="1957979326">
          <w:marLeft w:val="360"/>
          <w:marRight w:val="0"/>
          <w:marTop w:val="200"/>
          <w:marBottom w:val="0"/>
          <w:divBdr>
            <w:top w:val="none" w:sz="0" w:space="0" w:color="auto"/>
            <w:left w:val="none" w:sz="0" w:space="0" w:color="auto"/>
            <w:bottom w:val="none" w:sz="0" w:space="0" w:color="auto"/>
            <w:right w:val="none" w:sz="0" w:space="0" w:color="auto"/>
          </w:divBdr>
        </w:div>
        <w:div w:id="666397851">
          <w:marLeft w:val="1080"/>
          <w:marRight w:val="0"/>
          <w:marTop w:val="100"/>
          <w:marBottom w:val="0"/>
          <w:divBdr>
            <w:top w:val="none" w:sz="0" w:space="0" w:color="auto"/>
            <w:left w:val="none" w:sz="0" w:space="0" w:color="auto"/>
            <w:bottom w:val="none" w:sz="0" w:space="0" w:color="auto"/>
            <w:right w:val="none" w:sz="0" w:space="0" w:color="auto"/>
          </w:divBdr>
        </w:div>
        <w:div w:id="274946581">
          <w:marLeft w:val="1080"/>
          <w:marRight w:val="0"/>
          <w:marTop w:val="100"/>
          <w:marBottom w:val="0"/>
          <w:divBdr>
            <w:top w:val="none" w:sz="0" w:space="0" w:color="auto"/>
            <w:left w:val="none" w:sz="0" w:space="0" w:color="auto"/>
            <w:bottom w:val="none" w:sz="0" w:space="0" w:color="auto"/>
            <w:right w:val="none" w:sz="0" w:space="0" w:color="auto"/>
          </w:divBdr>
        </w:div>
        <w:div w:id="1226183980">
          <w:marLeft w:val="1800"/>
          <w:marRight w:val="0"/>
          <w:marTop w:val="100"/>
          <w:marBottom w:val="0"/>
          <w:divBdr>
            <w:top w:val="none" w:sz="0" w:space="0" w:color="auto"/>
            <w:left w:val="none" w:sz="0" w:space="0" w:color="auto"/>
            <w:bottom w:val="none" w:sz="0" w:space="0" w:color="auto"/>
            <w:right w:val="none" w:sz="0" w:space="0" w:color="auto"/>
          </w:divBdr>
        </w:div>
        <w:div w:id="534579677">
          <w:marLeft w:val="1080"/>
          <w:marRight w:val="0"/>
          <w:marTop w:val="100"/>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85175185">
      <w:bodyDiv w:val="1"/>
      <w:marLeft w:val="0"/>
      <w:marRight w:val="0"/>
      <w:marTop w:val="0"/>
      <w:marBottom w:val="0"/>
      <w:divBdr>
        <w:top w:val="none" w:sz="0" w:space="0" w:color="auto"/>
        <w:left w:val="none" w:sz="0" w:space="0" w:color="auto"/>
        <w:bottom w:val="none" w:sz="0" w:space="0" w:color="auto"/>
        <w:right w:val="none" w:sz="0" w:space="0" w:color="auto"/>
      </w:divBdr>
      <w:divsChild>
        <w:div w:id="465970036">
          <w:marLeft w:val="360"/>
          <w:marRight w:val="0"/>
          <w:marTop w:val="240"/>
          <w:marBottom w:val="0"/>
          <w:divBdr>
            <w:top w:val="none" w:sz="0" w:space="0" w:color="auto"/>
            <w:left w:val="none" w:sz="0" w:space="0" w:color="auto"/>
            <w:bottom w:val="none" w:sz="0" w:space="0" w:color="auto"/>
            <w:right w:val="none" w:sz="0" w:space="0" w:color="auto"/>
          </w:divBdr>
        </w:div>
        <w:div w:id="2048294148">
          <w:marLeft w:val="1080"/>
          <w:marRight w:val="0"/>
          <w:marTop w:val="100"/>
          <w:marBottom w:val="0"/>
          <w:divBdr>
            <w:top w:val="none" w:sz="0" w:space="0" w:color="auto"/>
            <w:left w:val="none" w:sz="0" w:space="0" w:color="auto"/>
            <w:bottom w:val="none" w:sz="0" w:space="0" w:color="auto"/>
            <w:right w:val="none" w:sz="0" w:space="0" w:color="auto"/>
          </w:divBdr>
        </w:div>
        <w:div w:id="1102535279">
          <w:marLeft w:val="1080"/>
          <w:marRight w:val="0"/>
          <w:marTop w:val="100"/>
          <w:marBottom w:val="0"/>
          <w:divBdr>
            <w:top w:val="none" w:sz="0" w:space="0" w:color="auto"/>
            <w:left w:val="none" w:sz="0" w:space="0" w:color="auto"/>
            <w:bottom w:val="none" w:sz="0" w:space="0" w:color="auto"/>
            <w:right w:val="none" w:sz="0" w:space="0" w:color="auto"/>
          </w:divBdr>
        </w:div>
        <w:div w:id="1271859231">
          <w:marLeft w:val="1800"/>
          <w:marRight w:val="0"/>
          <w:marTop w:val="100"/>
          <w:marBottom w:val="0"/>
          <w:divBdr>
            <w:top w:val="none" w:sz="0" w:space="0" w:color="auto"/>
            <w:left w:val="none" w:sz="0" w:space="0" w:color="auto"/>
            <w:bottom w:val="none" w:sz="0" w:space="0" w:color="auto"/>
            <w:right w:val="none" w:sz="0" w:space="0" w:color="auto"/>
          </w:divBdr>
        </w:div>
        <w:div w:id="1108427457">
          <w:marLeft w:val="1800"/>
          <w:marRight w:val="0"/>
          <w:marTop w:val="100"/>
          <w:marBottom w:val="0"/>
          <w:divBdr>
            <w:top w:val="none" w:sz="0" w:space="0" w:color="auto"/>
            <w:left w:val="none" w:sz="0" w:space="0" w:color="auto"/>
            <w:bottom w:val="none" w:sz="0" w:space="0" w:color="auto"/>
            <w:right w:val="none" w:sz="0" w:space="0" w:color="auto"/>
          </w:divBdr>
        </w:div>
        <w:div w:id="963272282">
          <w:marLeft w:val="1080"/>
          <w:marRight w:val="0"/>
          <w:marTop w:val="100"/>
          <w:marBottom w:val="0"/>
          <w:divBdr>
            <w:top w:val="none" w:sz="0" w:space="0" w:color="auto"/>
            <w:left w:val="none" w:sz="0" w:space="0" w:color="auto"/>
            <w:bottom w:val="none" w:sz="0" w:space="0" w:color="auto"/>
            <w:right w:val="none" w:sz="0" w:space="0" w:color="auto"/>
          </w:divBdr>
        </w:div>
        <w:div w:id="528417110">
          <w:marLeft w:val="1800"/>
          <w:marRight w:val="0"/>
          <w:marTop w:val="100"/>
          <w:marBottom w:val="0"/>
          <w:divBdr>
            <w:top w:val="none" w:sz="0" w:space="0" w:color="auto"/>
            <w:left w:val="none" w:sz="0" w:space="0" w:color="auto"/>
            <w:bottom w:val="none" w:sz="0" w:space="0" w:color="auto"/>
            <w:right w:val="none" w:sz="0" w:space="0" w:color="auto"/>
          </w:divBdr>
        </w:div>
        <w:div w:id="1720325068">
          <w:marLeft w:val="1800"/>
          <w:marRight w:val="0"/>
          <w:marTop w:val="100"/>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99B6-AA2A-4AF1-8B1A-42370B9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1656</TotalTime>
  <Pages>4</Pages>
  <Words>844</Words>
  <Characters>4814</Characters>
  <Application>Microsoft Office Word</Application>
  <DocSecurity>0</DocSecurity>
  <Lines>40</Lines>
  <Paragraphs>11</Paragraphs>
  <ScaleCrop>false</ScaleCrop>
  <Company>Huawei Technologies Co.,Ltd.</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47</cp:revision>
  <dcterms:created xsi:type="dcterms:W3CDTF">2021-01-11T12:36:00Z</dcterms:created>
  <dcterms:modified xsi:type="dcterms:W3CDTF">2021-05-11T13:13:00Z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(3)r3KmhmGYJt+NgOLV6lio+yVb0E/X/sSyJzEZ+yRxuXXlDUA4xvn5A/gfVhrNXu3VvgPdfM+X
3xGt9/9/07EmUAwBT2tMt98roOPDVkyqbuiP+tgVtbSJd+CPkEna5FZUs5F5FDtAsthQbGpM
3CL4OrIMdMmjm3QF5ioqWbfusiU6wqnYztqgihXDavD5AqG4Fkmm0bliiyDOGW60ZWK8Ia5N
Ibm6zyrmSCFLhlfReM</vt:lpwstr>
  </property>
  <property fmtid="{D5CDD505-2E9C-101B-9397-08002B2CF9AE}" pid="3" name="_2015_ms_pID_7253431">
    <vt:lpwstr>VrcVIY64I3/7vxRi2uOZeexRwLbk5CpdPV4FmOghHkfjuUxr8NnI5U
CBdQyBdlZhaqEiUKyFm6jEZtN/Vv3Sd+nyT5L3IX693meQKJjrOho0KLvUVs45xpHeg68TJs
GlGIpV5VBvCwE+CvX94DaS7RYp/iFy3Mq/NGYcVn4OghK5MwcuyuF/SY2SlLIv/4nKghRN8J
icLO6YCFSQD2/78D8GHbx5BYMdkAg9XnTTIZ</vt:lpwstr>
  </property>
  <property fmtid="{D5CDD505-2E9C-101B-9397-08002B2CF9AE}" pid="4" name="_2015_ms_pID_7253432">
    <vt:lpwstr>Z7h+AqkR1GE+vJQt9hF64jE=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1620738783</vt:lpwstr>
  </property>
</Properties>
</file>